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62242" w14:textId="77777777" w:rsidR="007B0B96" w:rsidRDefault="007B0B9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firstLine="720"/>
        <w:jc w:val="both"/>
      </w:pPr>
    </w:p>
    <w:p w14:paraId="37DD19FD" w14:textId="77777777" w:rsidR="007B0B96" w:rsidRDefault="002548B4">
      <w:pPr>
        <w:pStyle w:val="CorpoB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MERCOSUR/PM/DISP. /20</w:t>
      </w:r>
      <w:r>
        <w:rPr>
          <w:rFonts w:ascii="Arial" w:hAnsi="Arial"/>
          <w:b/>
          <w:bCs/>
          <w:lang w:val="pt-PT"/>
        </w:rPr>
        <w:t>20</w:t>
      </w:r>
    </w:p>
    <w:p w14:paraId="383ADAD9" w14:textId="77777777" w:rsidR="007B0B96" w:rsidRDefault="007B0B96">
      <w:pPr>
        <w:pStyle w:val="CorpoB"/>
        <w:rPr>
          <w:rFonts w:ascii="Arial" w:eastAsia="Arial" w:hAnsi="Arial" w:cs="Arial"/>
          <w:b/>
          <w:bCs/>
        </w:rPr>
      </w:pPr>
    </w:p>
    <w:p w14:paraId="44EA8BCD" w14:textId="77777777" w:rsidR="007B0B96" w:rsidRDefault="002548B4">
      <w:pPr>
        <w:pStyle w:val="CorpoB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 CREA </w:t>
      </w:r>
      <w:r>
        <w:rPr>
          <w:rFonts w:ascii="Arial" w:hAnsi="Arial"/>
          <w:b/>
          <w:bCs/>
          <w:lang w:val="pt-PT"/>
        </w:rPr>
        <w:t xml:space="preserve">LA ESCUELA DE GOBIERNO </w:t>
      </w:r>
      <w:r>
        <w:rPr>
          <w:rFonts w:ascii="Arial" w:hAnsi="Arial"/>
          <w:b/>
          <w:bCs/>
        </w:rPr>
        <w:t>DEL PARLAMENTO DEL MERCOSUR</w:t>
      </w:r>
    </w:p>
    <w:p w14:paraId="7502108F" w14:textId="77777777" w:rsidR="007B0B96" w:rsidRDefault="007B0B96">
      <w:pPr>
        <w:pStyle w:val="CorpoB"/>
        <w:jc w:val="both"/>
        <w:rPr>
          <w:rFonts w:ascii="Arial" w:eastAsia="Arial" w:hAnsi="Arial" w:cs="Arial"/>
        </w:rPr>
      </w:pPr>
    </w:p>
    <w:p w14:paraId="6B423D06" w14:textId="77777777" w:rsidR="007B0B96" w:rsidRDefault="002548B4">
      <w:pPr>
        <w:pStyle w:val="CorpoB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VISTO:</w:t>
      </w:r>
      <w:r>
        <w:rPr>
          <w:rFonts w:ascii="Arial" w:hAnsi="Arial"/>
        </w:rPr>
        <w:t xml:space="preserve"> el convenio de </w:t>
      </w:r>
      <w:r>
        <w:rPr>
          <w:rFonts w:ascii="Arial" w:hAnsi="Arial"/>
          <w:lang w:val="pt-PT"/>
        </w:rPr>
        <w:t>cooperación</w:t>
      </w:r>
      <w:r>
        <w:rPr>
          <w:rFonts w:ascii="Arial" w:hAnsi="Arial"/>
        </w:rPr>
        <w:t xml:space="preserve"> entre el Parlamento del MERCOSUR y al Universidade Federal de Integración Latinoamericana;</w:t>
      </w:r>
    </w:p>
    <w:p w14:paraId="672C11C7" w14:textId="77777777" w:rsidR="007B0B96" w:rsidRDefault="007B0B96">
      <w:pPr>
        <w:pStyle w:val="CorpoB"/>
        <w:jc w:val="both"/>
        <w:rPr>
          <w:rFonts w:ascii="Arial" w:eastAsia="Arial" w:hAnsi="Arial" w:cs="Arial"/>
        </w:rPr>
      </w:pPr>
    </w:p>
    <w:p w14:paraId="20B2F036" w14:textId="77777777" w:rsidR="007B0B96" w:rsidRDefault="002548B4">
      <w:pPr>
        <w:pStyle w:val="CorpoB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e-DE"/>
        </w:rPr>
        <w:t>CONSIDERANDO:</w:t>
      </w:r>
      <w:r>
        <w:rPr>
          <w:rFonts w:ascii="Arial" w:hAnsi="Arial"/>
          <w:b/>
          <w:bCs/>
          <w:lang w:val="pt-PT"/>
        </w:rPr>
        <w:t xml:space="preserve"> </w:t>
      </w:r>
      <w:r>
        <w:rPr>
          <w:rFonts w:ascii="Arial" w:hAnsi="Arial"/>
        </w:rPr>
        <w:t xml:space="preserve">la necesidad del Parlamento del MERCOSUR en </w:t>
      </w:r>
      <w:r>
        <w:rPr>
          <w:rFonts w:ascii="Arial" w:hAnsi="Arial"/>
          <w:lang w:val="pt-PT"/>
        </w:rPr>
        <w:t>p</w:t>
      </w:r>
      <w:r>
        <w:rPr>
          <w:rFonts w:ascii="Arial" w:hAnsi="Arial"/>
        </w:rPr>
        <w:t>roporcionar la capacitación, la mejora y la profesionalización de agentes públicos, del sector gubernamental, privado y no gubernamental, buscando fortalecer y ampliar la capacidad de ejecución de políticas públicas al criterio de la integración regional.</w:t>
      </w:r>
    </w:p>
    <w:p w14:paraId="0BB61732" w14:textId="77777777" w:rsidR="007B0B96" w:rsidRDefault="007B0B96">
      <w:pPr>
        <w:pStyle w:val="CorpoB"/>
        <w:jc w:val="both"/>
        <w:rPr>
          <w:rFonts w:ascii="Arial" w:eastAsia="Arial" w:hAnsi="Arial" w:cs="Arial"/>
        </w:rPr>
      </w:pPr>
    </w:p>
    <w:p w14:paraId="63A488E4" w14:textId="77777777" w:rsidR="007B0B96" w:rsidRDefault="002548B4">
      <w:pPr>
        <w:pStyle w:val="CorpoB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TENIENDO EN CUENTA: </w:t>
      </w:r>
      <w:r>
        <w:rPr>
          <w:rFonts w:ascii="Arial" w:hAnsi="Arial"/>
        </w:rPr>
        <w:t xml:space="preserve">la Propuesta de Disposición </w:t>
      </w:r>
      <w:r>
        <w:rPr>
          <w:rFonts w:ascii="Arial" w:hAnsi="Arial"/>
          <w:lang w:val="pt-PT"/>
        </w:rPr>
        <w:t>06</w:t>
      </w:r>
      <w:r>
        <w:rPr>
          <w:rFonts w:ascii="Arial" w:hAnsi="Arial"/>
        </w:rPr>
        <w:t>/2008/DI para la creació</w:t>
      </w:r>
      <w:r>
        <w:rPr>
          <w:rFonts w:ascii="Arial" w:hAnsi="Arial"/>
          <w:lang w:val="de-DE"/>
        </w:rPr>
        <w:t>n de</w:t>
      </w:r>
      <w:r>
        <w:rPr>
          <w:rFonts w:ascii="Arial" w:hAnsi="Arial"/>
          <w:lang w:val="pt-PT"/>
        </w:rPr>
        <w:t xml:space="preserve"> </w:t>
      </w:r>
      <w:r>
        <w:rPr>
          <w:rFonts w:ascii="Arial" w:hAnsi="Arial"/>
        </w:rPr>
        <w:t xml:space="preserve">una comisión especializada de Alto Nivel para la </w:t>
      </w:r>
      <w:r>
        <w:rPr>
          <w:rFonts w:ascii="Arial" w:hAnsi="Arial"/>
          <w:lang w:val="pt-PT"/>
        </w:rPr>
        <w:t>implementación</w:t>
      </w:r>
      <w:r>
        <w:rPr>
          <w:rFonts w:ascii="Arial" w:hAnsi="Arial"/>
        </w:rPr>
        <w:t xml:space="preserve"> de una escuela de gobierno </w:t>
      </w:r>
      <w:r>
        <w:rPr>
          <w:rFonts w:ascii="Arial" w:hAnsi="Arial"/>
          <w:lang w:val="pt-PT"/>
        </w:rPr>
        <w:t xml:space="preserve">del </w:t>
      </w:r>
      <w:r>
        <w:rPr>
          <w:rFonts w:ascii="Arial" w:hAnsi="Arial"/>
        </w:rPr>
        <w:t xml:space="preserve">Parlamento del MERCOSUR, presentada por </w:t>
      </w:r>
      <w:r>
        <w:rPr>
          <w:rFonts w:ascii="Arial" w:hAnsi="Arial"/>
          <w:lang w:val="pt-PT"/>
        </w:rPr>
        <w:t>el parlamentario Pablo Iturralde</w:t>
      </w:r>
      <w:r>
        <w:rPr>
          <w:rFonts w:ascii="Arial" w:hAnsi="Arial"/>
        </w:rPr>
        <w:t>.</w:t>
      </w:r>
    </w:p>
    <w:p w14:paraId="3A2487B8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26775F1C" w14:textId="77777777" w:rsidR="007B0B96" w:rsidRDefault="002548B4">
      <w:pPr>
        <w:pStyle w:val="CorpoB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EL PARLAMENTO DEL MERCOSUR </w:t>
      </w:r>
    </w:p>
    <w:p w14:paraId="4C8870AA" w14:textId="77777777" w:rsidR="007B0B96" w:rsidRDefault="002548B4">
      <w:pPr>
        <w:pStyle w:val="CorpoB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DISPONE:</w:t>
      </w:r>
    </w:p>
    <w:p w14:paraId="29570C24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0B798784" w14:textId="77777777" w:rsidR="007B0B96" w:rsidRDefault="002548B4">
      <w:pPr>
        <w:pStyle w:val="CorpoB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Arti</w:t>
      </w:r>
      <w:r>
        <w:rPr>
          <w:rFonts w:ascii="Arial" w:hAnsi="Arial"/>
        </w:rPr>
        <w:t xml:space="preserve">́culo 1.- Crear </w:t>
      </w:r>
      <w:r>
        <w:rPr>
          <w:rFonts w:ascii="Arial" w:hAnsi="Arial"/>
          <w:lang w:val="pt-PT"/>
        </w:rPr>
        <w:t xml:space="preserve">la Escuela de Gobierno del </w:t>
      </w:r>
      <w:r>
        <w:rPr>
          <w:rFonts w:ascii="Arial" w:hAnsi="Arial"/>
          <w:lang w:val="it-IT"/>
        </w:rPr>
        <w:t>Parlamento del MERCOSUR.</w:t>
      </w:r>
    </w:p>
    <w:p w14:paraId="50507C8A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3AC68CB4" w14:textId="77777777" w:rsidR="007B0B96" w:rsidRDefault="002548B4">
      <w:pPr>
        <w:pStyle w:val="CorpoB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Arti</w:t>
      </w:r>
      <w:r>
        <w:rPr>
          <w:rFonts w:ascii="Arial" w:hAnsi="Arial"/>
        </w:rPr>
        <w:t xml:space="preserve">́culo 2.- Aprobar </w:t>
      </w:r>
      <w:r>
        <w:rPr>
          <w:rFonts w:ascii="Arial" w:hAnsi="Arial"/>
          <w:lang w:val="pt-PT"/>
        </w:rPr>
        <w:t>el Plan de Trabajo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de la Escuela de Gobierno</w:t>
      </w:r>
      <w:r>
        <w:rPr>
          <w:rFonts w:ascii="Arial" w:hAnsi="Arial"/>
        </w:rPr>
        <w:t>, que consta en el Anexo</w:t>
      </w:r>
      <w:r w:rsidR="00686C09">
        <w:rPr>
          <w:rFonts w:ascii="Arial" w:hAnsi="Arial"/>
        </w:rPr>
        <w:t xml:space="preserve"> I</w:t>
      </w:r>
      <w:r>
        <w:rPr>
          <w:rFonts w:ascii="Arial" w:hAnsi="Arial"/>
        </w:rPr>
        <w:t>.</w:t>
      </w:r>
    </w:p>
    <w:p w14:paraId="6E10B5AC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121670FD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01F943CD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52AAB131" w14:textId="77777777" w:rsidR="007B0B96" w:rsidRDefault="007B0B96">
      <w:pPr>
        <w:pStyle w:val="CorpoB"/>
        <w:rPr>
          <w:rFonts w:ascii="Arial" w:eastAsia="Arial" w:hAnsi="Arial" w:cs="Arial"/>
        </w:rPr>
      </w:pPr>
    </w:p>
    <w:p w14:paraId="795C7499" w14:textId="77777777" w:rsidR="007B0B96" w:rsidRDefault="002548B4">
      <w:pPr>
        <w:pStyle w:val="CorpoB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Montevideo, </w:t>
      </w:r>
      <w:r w:rsidR="00686C09">
        <w:rPr>
          <w:rFonts w:ascii="Arial" w:hAnsi="Arial"/>
          <w:b/>
          <w:bCs/>
          <w:lang w:val="pt-PT"/>
        </w:rPr>
        <w:t>27</w:t>
      </w:r>
      <w:r>
        <w:rPr>
          <w:rFonts w:ascii="Arial" w:hAnsi="Arial"/>
          <w:b/>
          <w:bCs/>
        </w:rPr>
        <w:t xml:space="preserve"> de </w:t>
      </w:r>
      <w:r>
        <w:rPr>
          <w:rFonts w:ascii="Arial" w:hAnsi="Arial"/>
          <w:b/>
          <w:bCs/>
          <w:lang w:val="pt-PT"/>
        </w:rPr>
        <w:t>julio de 2020</w:t>
      </w:r>
    </w:p>
    <w:p w14:paraId="6AF21395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63E61AA9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0D99B604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5CE86B27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5B639DBE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17A7756A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0E5032DC" w14:textId="77777777" w:rsidR="007B0B96" w:rsidRDefault="002548B4">
      <w:pPr>
        <w:pStyle w:val="CorpoB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 xml:space="preserve">Parlamentario </w:t>
      </w:r>
      <w:r>
        <w:rPr>
          <w:rFonts w:ascii="Arial" w:hAnsi="Arial"/>
          <w:b/>
          <w:bCs/>
          <w:lang w:val="pt-PT"/>
        </w:rPr>
        <w:t>Oscar Laborde</w:t>
      </w:r>
    </w:p>
    <w:p w14:paraId="35BBE31C" w14:textId="77777777" w:rsidR="007B0B96" w:rsidRDefault="002548B4">
      <w:pPr>
        <w:pStyle w:val="CorpoB"/>
        <w:jc w:val="right"/>
        <w:rPr>
          <w:rFonts w:ascii="Arial" w:eastAsia="Arial" w:hAnsi="Arial" w:cs="Arial"/>
          <w:b/>
          <w:bCs/>
          <w:lang w:val="pt-PT"/>
        </w:rPr>
      </w:pPr>
      <w:r>
        <w:rPr>
          <w:rFonts w:ascii="Arial" w:hAnsi="Arial"/>
          <w:b/>
          <w:bCs/>
          <w:lang w:val="pt-PT"/>
        </w:rPr>
        <w:t>Presidente</w:t>
      </w:r>
    </w:p>
    <w:p w14:paraId="04048410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3C4B19F4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282F6BB3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3E43857F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3F654050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2A611B79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6A67C5B3" w14:textId="77777777" w:rsidR="007B0B96" w:rsidRDefault="007B0B96">
      <w:pPr>
        <w:pStyle w:val="CorpoB"/>
        <w:jc w:val="right"/>
        <w:rPr>
          <w:rFonts w:ascii="Arial" w:eastAsia="Arial" w:hAnsi="Arial" w:cs="Arial"/>
          <w:b/>
          <w:bCs/>
        </w:rPr>
      </w:pPr>
    </w:p>
    <w:p w14:paraId="2A184E94" w14:textId="77777777" w:rsidR="007B0B96" w:rsidRDefault="002548B4">
      <w:pPr>
        <w:pStyle w:val="CorpoB"/>
        <w:rPr>
          <w:rFonts w:ascii="Arial" w:eastAsia="Arial" w:hAnsi="Arial" w:cs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Dr. Edgar Lugo Secretario Parlamentario</w:t>
      </w:r>
    </w:p>
    <w:p w14:paraId="018B427C" w14:textId="77777777" w:rsidR="007B0B96" w:rsidRDefault="002548B4">
      <w:pPr>
        <w:pStyle w:val="CorpoB"/>
        <w:rPr>
          <w:rFonts w:ascii="Arial" w:eastAsia="Arial" w:hAnsi="Arial" w:cs="Arial"/>
          <w:lang w:val="pt-PT"/>
        </w:rPr>
      </w:pPr>
      <w:r>
        <w:rPr>
          <w:rFonts w:ascii="Arial" w:hAnsi="Arial"/>
        </w:rPr>
        <w:t>Secretarí</w:t>
      </w:r>
      <w:r>
        <w:rPr>
          <w:rFonts w:ascii="Arial" w:hAnsi="Arial"/>
          <w:lang w:val="it-IT"/>
        </w:rPr>
        <w:t>a Parlamentaria 2</w:t>
      </w:r>
      <w:r w:rsidR="00686C09">
        <w:rPr>
          <w:rFonts w:ascii="Arial" w:hAnsi="Arial"/>
          <w:lang w:val="pt-PT"/>
        </w:rPr>
        <w:t>7</w:t>
      </w:r>
      <w:r>
        <w:rPr>
          <w:rFonts w:ascii="Arial" w:hAnsi="Arial"/>
        </w:rPr>
        <w:t>/0</w:t>
      </w:r>
      <w:r>
        <w:rPr>
          <w:rFonts w:ascii="Arial" w:hAnsi="Arial"/>
          <w:lang w:val="pt-PT"/>
        </w:rPr>
        <w:t>7</w:t>
      </w:r>
      <w:r>
        <w:rPr>
          <w:rFonts w:ascii="Arial" w:hAnsi="Arial"/>
        </w:rPr>
        <w:t>/20</w:t>
      </w:r>
      <w:r>
        <w:rPr>
          <w:rFonts w:ascii="Arial" w:hAnsi="Arial"/>
          <w:lang w:val="pt-PT"/>
        </w:rPr>
        <w:t>20</w:t>
      </w:r>
    </w:p>
    <w:p w14:paraId="568243CC" w14:textId="77777777" w:rsidR="007B0B96" w:rsidRDefault="007B0B96">
      <w:pPr>
        <w:pStyle w:val="CorpoA"/>
        <w:spacing w:line="288" w:lineRule="auto"/>
        <w:ind w:left="3401"/>
        <w:jc w:val="both"/>
        <w:rPr>
          <w:sz w:val="24"/>
          <w:szCs w:val="24"/>
        </w:rPr>
      </w:pPr>
    </w:p>
    <w:p w14:paraId="5E6FBE27" w14:textId="77777777" w:rsidR="007B0B96" w:rsidRDefault="007B0B96">
      <w:pPr>
        <w:pStyle w:val="CorpoA"/>
        <w:spacing w:line="288" w:lineRule="auto"/>
        <w:ind w:left="3401"/>
        <w:jc w:val="both"/>
        <w:rPr>
          <w:sz w:val="24"/>
          <w:szCs w:val="24"/>
        </w:rPr>
      </w:pPr>
    </w:p>
    <w:p w14:paraId="7FDEC9B0" w14:textId="77777777" w:rsidR="00686C09" w:rsidRDefault="00686C09" w:rsidP="001D28E1">
      <w:pPr>
        <w:pStyle w:val="CorpoA"/>
        <w:spacing w:line="288" w:lineRule="auto"/>
        <w:jc w:val="center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ANEXO I</w:t>
      </w:r>
    </w:p>
    <w:p w14:paraId="20EC57E1" w14:textId="77777777" w:rsidR="007B0B96" w:rsidRDefault="002548B4" w:rsidP="001D28E1">
      <w:pPr>
        <w:pStyle w:val="CorpoA"/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-ES_tradnl"/>
        </w:rPr>
        <w:t>PLAN DE TRABAJO AL ACUERDO DE COOPERACIÓN, FIRMADO EL 11 DE DICIEMBRE</w:t>
      </w:r>
      <w:r>
        <w:rPr>
          <w:b/>
          <w:bCs/>
          <w:sz w:val="24"/>
          <w:szCs w:val="24"/>
          <w:lang w:val="fr-FR"/>
        </w:rPr>
        <w:t xml:space="preserve"> DE 2017, ENTRE </w:t>
      </w:r>
      <w:r>
        <w:rPr>
          <w:b/>
          <w:bCs/>
          <w:sz w:val="24"/>
          <w:szCs w:val="24"/>
          <w:lang w:val="es-ES_tradnl"/>
        </w:rPr>
        <w:t xml:space="preserve">EL PARLAMENTO DEL MERCOSUR Y LA UNIVERSIDAD FEDERAL DE LA </w:t>
      </w:r>
      <w:r>
        <w:rPr>
          <w:b/>
          <w:bCs/>
          <w:sz w:val="24"/>
          <w:szCs w:val="24"/>
          <w:lang w:val="de-DE"/>
        </w:rPr>
        <w:t>INTEGRACI</w:t>
      </w:r>
      <w:r>
        <w:rPr>
          <w:b/>
          <w:bCs/>
          <w:sz w:val="24"/>
          <w:szCs w:val="24"/>
          <w:lang w:val="es-ES_tradnl"/>
        </w:rPr>
        <w:t>Ó</w:t>
      </w:r>
      <w:r>
        <w:rPr>
          <w:b/>
          <w:bCs/>
          <w:sz w:val="24"/>
          <w:szCs w:val="24"/>
          <w:lang w:val="de-DE"/>
        </w:rPr>
        <w:t>N LATINOAMERICANA</w:t>
      </w:r>
      <w:r>
        <w:rPr>
          <w:b/>
          <w:bCs/>
          <w:sz w:val="24"/>
          <w:szCs w:val="24"/>
          <w:lang w:val="es-ES_tradnl"/>
        </w:rPr>
        <w:t>.</w:t>
      </w:r>
    </w:p>
    <w:p w14:paraId="25F41ECB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214E133C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Introducción</w:t>
      </w:r>
    </w:p>
    <w:p w14:paraId="4B44B532" w14:textId="77777777" w:rsidR="007B0B96" w:rsidRDefault="002548B4">
      <w:pPr>
        <w:pStyle w:val="Corpo"/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El Parlamento del Mercosur (Parlasur) y la Universidad Federal de Integración Latinoamericana (UNILA) decidieron adoptar un plan de trabajo como base para la cooperación entre las Secretarías de Comunicación y Relaciones Institucionales, Relaciones Internacionales e Integración, el Observatorio de la Democracia del Parlasur y el Programa de Pos-graduación en Relaciones Internacionales de UNILA.</w:t>
      </w:r>
    </w:p>
    <w:p w14:paraId="25E8152F" w14:textId="77777777" w:rsidR="007B0B96" w:rsidRDefault="007B0B96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</w:p>
    <w:p w14:paraId="538173A1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Justificación</w:t>
      </w:r>
    </w:p>
    <w:p w14:paraId="283DD33D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Anclado en la aproximación del Parlasur </w:t>
      </w:r>
      <w:r>
        <w:rPr>
          <w:sz w:val="24"/>
          <w:szCs w:val="24"/>
          <w:lang w:val="it-IT"/>
        </w:rPr>
        <w:t xml:space="preserve">con </w:t>
      </w:r>
      <w:r>
        <w:rPr>
          <w:sz w:val="24"/>
          <w:szCs w:val="24"/>
          <w:lang w:val="es-ES_tradnl"/>
        </w:rPr>
        <w:t xml:space="preserve">universidades en el </w:t>
      </w:r>
      <w:r>
        <w:rPr>
          <w:sz w:val="24"/>
          <w:szCs w:val="24"/>
          <w:lang w:val="it-IT"/>
        </w:rPr>
        <w:t>Mercosur</w:t>
      </w:r>
      <w:r>
        <w:rPr>
          <w:sz w:val="24"/>
          <w:szCs w:val="24"/>
          <w:lang w:val="es-ES_tradnl"/>
        </w:rPr>
        <w:t>, este plan de trabajo destaca el papel de UNILA, que tiene en su misión institucional, capacitar recursos humanos capaces de contribuir a la integración latinoamericana, el desarrollo regional y el intercambio cultural, científico y educativo. Esta aproximación busca fomentar el desarrollo de investigaciones que permitan la construcción de conocimiento que satisfaga las demandas en materia de integración regional. La UNILA a través de su Programa de Pos-graduación en Relaciones Internacionales, apoyará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 xml:space="preserve">cnicamente </w:t>
      </w:r>
      <w:r>
        <w:rPr>
          <w:sz w:val="24"/>
          <w:szCs w:val="24"/>
          <w:lang w:val="es-ES_tradnl"/>
        </w:rPr>
        <w:t>el Parlasur en base a este plan de trabajo.</w:t>
      </w:r>
    </w:p>
    <w:p w14:paraId="66DD8647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5B7537B2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Objetivos</w:t>
      </w:r>
    </w:p>
    <w:p w14:paraId="3AE682B4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es-ES_tradnl"/>
        </w:rPr>
        <w:t>Brindar apoyo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 xml:space="preserve">cnico al </w:t>
      </w:r>
      <w:r>
        <w:rPr>
          <w:sz w:val="24"/>
          <w:szCs w:val="24"/>
          <w:lang w:val="es-ES_tradnl"/>
        </w:rPr>
        <w:t xml:space="preserve">Parlasur a constitución, </w:t>
      </w:r>
      <w:r w:rsidR="001D28E1">
        <w:rPr>
          <w:sz w:val="24"/>
          <w:szCs w:val="24"/>
          <w:lang w:val="es-ES_tradnl"/>
        </w:rPr>
        <w:t xml:space="preserve">consolidación y puesta en marcha </w:t>
      </w:r>
      <w:r>
        <w:rPr>
          <w:sz w:val="24"/>
          <w:szCs w:val="24"/>
          <w:lang w:val="es-ES_tradnl"/>
        </w:rPr>
        <w:t>de su Escuela de Gobierno.</w:t>
      </w:r>
    </w:p>
    <w:p w14:paraId="38310177" w14:textId="77777777" w:rsidR="007B0B96" w:rsidRDefault="007B0B96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</w:p>
    <w:p w14:paraId="4B121669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Metas, resultados e impactos esperados</w:t>
      </w:r>
    </w:p>
    <w:p w14:paraId="0FF28E5E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Proporcionar la capacitación, la mejora y la profesionalización de agentes públicos, del sector gubernamental, privado y no gubernamental, buscando fortalecer y ampliar la capacidad de ejecución de políticas públicas al criterio de la integración regional. Se busca estimular la formación de una conciencia colectiva de valores ciudadanos y comunitarios, contribuyendo a la integración latinoamericana mediante la profundización y ampliació</w:t>
      </w:r>
      <w:r>
        <w:rPr>
          <w:sz w:val="24"/>
          <w:szCs w:val="24"/>
          <w:lang w:val="it-IT"/>
        </w:rPr>
        <w:t>n del Mercosur.</w:t>
      </w:r>
    </w:p>
    <w:p w14:paraId="674C65EB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78EEC3EE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Actividades planificadas</w:t>
      </w:r>
    </w:p>
    <w:p w14:paraId="7ADF8050" w14:textId="77777777" w:rsidR="007B0B96" w:rsidRDefault="002548B4">
      <w:pPr>
        <w:pStyle w:val="CorpoA"/>
        <w:numPr>
          <w:ilvl w:val="0"/>
          <w:numId w:val="2"/>
        </w:numPr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Elaboración y producción de cursos libres, de capacitación y de especialización</w:t>
      </w:r>
    </w:p>
    <w:p w14:paraId="6B4A6AD5" w14:textId="77777777" w:rsidR="007B0B96" w:rsidRDefault="002548B4">
      <w:pPr>
        <w:pStyle w:val="CorpoA"/>
        <w:numPr>
          <w:ilvl w:val="0"/>
          <w:numId w:val="2"/>
        </w:numPr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Elaboración y producción de materiales bilingüe español-portugués a través de módulos teóricos imprimibles;</w:t>
      </w:r>
    </w:p>
    <w:p w14:paraId="20F14B44" w14:textId="77777777" w:rsidR="007B0B96" w:rsidRDefault="002548B4">
      <w:pPr>
        <w:pStyle w:val="CorpoA"/>
        <w:numPr>
          <w:ilvl w:val="0"/>
          <w:numId w:val="2"/>
        </w:numPr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Organización y preparació</w:t>
      </w:r>
      <w:r>
        <w:rPr>
          <w:sz w:val="24"/>
          <w:szCs w:val="24"/>
          <w:lang w:val="nl-NL"/>
        </w:rPr>
        <w:t xml:space="preserve">n de </w:t>
      </w:r>
      <w:r>
        <w:rPr>
          <w:sz w:val="24"/>
          <w:szCs w:val="24"/>
          <w:lang w:val="es-ES_tradnl"/>
        </w:rPr>
        <w:t>ejercicios prácticos de aplicación en situaciones cotidianas;</w:t>
      </w:r>
    </w:p>
    <w:p w14:paraId="63E13A1B" w14:textId="77777777" w:rsidR="007B0B96" w:rsidRDefault="002548B4">
      <w:pPr>
        <w:pStyle w:val="CorpoA"/>
        <w:numPr>
          <w:ilvl w:val="0"/>
          <w:numId w:val="2"/>
        </w:numPr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Preparación de una plataforma virtual de orientación personalizada y acompañamiento tutorial permanente;</w:t>
      </w:r>
    </w:p>
    <w:p w14:paraId="527F05CF" w14:textId="77777777" w:rsidR="007B0B96" w:rsidRDefault="002548B4">
      <w:pPr>
        <w:pStyle w:val="CorpoA"/>
        <w:numPr>
          <w:ilvl w:val="0"/>
          <w:numId w:val="2"/>
        </w:numPr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Organización de conferencias, audiencias públicas y seminarios sobre temas relacionados;</w:t>
      </w:r>
    </w:p>
    <w:p w14:paraId="6E0EB488" w14:textId="77777777" w:rsidR="007B0B96" w:rsidRDefault="007B0B96">
      <w:pPr>
        <w:pStyle w:val="CorpoA"/>
        <w:widowControl w:val="0"/>
        <w:spacing w:line="288" w:lineRule="auto"/>
        <w:jc w:val="both"/>
        <w:rPr>
          <w:sz w:val="24"/>
          <w:szCs w:val="24"/>
          <w:lang w:val="es-ES_tradnl"/>
        </w:rPr>
      </w:pPr>
    </w:p>
    <w:p w14:paraId="4530B98C" w14:textId="77777777" w:rsidR="007B0B96" w:rsidRDefault="002548B4">
      <w:pPr>
        <w:pStyle w:val="CorpoA"/>
        <w:widowControl w:val="0"/>
        <w:spacing w:line="288" w:lineRule="auto"/>
        <w:jc w:val="both"/>
        <w:rPr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Responsabilidades de los participantes</w:t>
      </w:r>
    </w:p>
    <w:p w14:paraId="794AF850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Por parte del Parlasur:</w:t>
      </w:r>
    </w:p>
    <w:p w14:paraId="4C2507B4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Dispon</w:t>
      </w:r>
      <w:r w:rsidR="001D28E1">
        <w:rPr>
          <w:sz w:val="24"/>
          <w:szCs w:val="24"/>
        </w:rPr>
        <w:t>er</w:t>
      </w:r>
      <w:r>
        <w:rPr>
          <w:sz w:val="24"/>
          <w:szCs w:val="24"/>
        </w:rPr>
        <w:t xml:space="preserve"> recursos humanos, conforme disponibilidad;</w:t>
      </w:r>
    </w:p>
    <w:p w14:paraId="43A55AEF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Disponib</w:t>
      </w:r>
      <w:r w:rsidR="001D28E1">
        <w:rPr>
          <w:sz w:val="24"/>
          <w:szCs w:val="24"/>
        </w:rPr>
        <w:t>er</w:t>
      </w:r>
      <w:r>
        <w:rPr>
          <w:sz w:val="24"/>
          <w:szCs w:val="24"/>
        </w:rPr>
        <w:t xml:space="preserve"> espacios físicos, conforme disponibilidad;</w:t>
      </w:r>
    </w:p>
    <w:p w14:paraId="399E54CC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Proponer los ejes temáticos destinados a formulación, implementación y ejecución de los cursos;</w:t>
      </w:r>
    </w:p>
    <w:p w14:paraId="0A27E503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Establecer los requisitos de admisión;</w:t>
      </w:r>
    </w:p>
    <w:p w14:paraId="378961D5" w14:textId="77777777" w:rsidR="007B0B96" w:rsidRDefault="001D28E1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Establecer estrate</w:t>
      </w:r>
      <w:r w:rsidR="002548B4">
        <w:rPr>
          <w:sz w:val="24"/>
          <w:szCs w:val="24"/>
        </w:rPr>
        <w:t xml:space="preserve">gia de </w:t>
      </w:r>
      <w:r>
        <w:rPr>
          <w:sz w:val="24"/>
          <w:szCs w:val="24"/>
        </w:rPr>
        <w:t xml:space="preserve">promoción y </w:t>
      </w:r>
      <w:r w:rsidR="002548B4">
        <w:rPr>
          <w:sz w:val="24"/>
          <w:szCs w:val="24"/>
          <w:lang w:val="es-ES_tradnl"/>
        </w:rPr>
        <w:t>difusió</w:t>
      </w:r>
      <w:r w:rsidR="002548B4">
        <w:rPr>
          <w:sz w:val="24"/>
          <w:szCs w:val="24"/>
          <w:lang w:val="de-DE"/>
        </w:rPr>
        <w:t>n;</w:t>
      </w:r>
    </w:p>
    <w:p w14:paraId="2C7AF5A2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Asistir en la producció</w:t>
      </w:r>
      <w:r>
        <w:rPr>
          <w:sz w:val="24"/>
          <w:szCs w:val="24"/>
          <w:lang w:val="nl-NL"/>
        </w:rPr>
        <w:t xml:space="preserve">n de </w:t>
      </w:r>
      <w:r>
        <w:rPr>
          <w:sz w:val="24"/>
          <w:szCs w:val="24"/>
          <w:lang w:val="es-ES_tradnl"/>
        </w:rPr>
        <w:t>contenidos, estudios, informes y publicaciones;</w:t>
      </w:r>
    </w:p>
    <w:p w14:paraId="042E05BF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Asistir en la organización y realización de eventos;</w:t>
      </w:r>
    </w:p>
    <w:p w14:paraId="749F2535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186364A2" w14:textId="77777777" w:rsidR="007B0B96" w:rsidRDefault="002548B4">
      <w:pPr>
        <w:pStyle w:val="CorpoA"/>
        <w:widowControl w:val="0"/>
        <w:spacing w:line="288" w:lineRule="auto"/>
        <w:jc w:val="both"/>
        <w:rPr>
          <w:color w:val="00000A"/>
          <w:sz w:val="24"/>
          <w:szCs w:val="24"/>
          <w:u w:color="00000A"/>
        </w:rPr>
      </w:pPr>
      <w:r>
        <w:rPr>
          <w:sz w:val="24"/>
          <w:szCs w:val="24"/>
        </w:rPr>
        <w:t>Por parte de</w:t>
      </w:r>
      <w:r>
        <w:rPr>
          <w:sz w:val="24"/>
          <w:szCs w:val="24"/>
          <w:lang w:val="en-US"/>
        </w:rPr>
        <w:t xml:space="preserve"> UNILA:</w:t>
      </w:r>
    </w:p>
    <w:p w14:paraId="3818506D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Dispon</w:t>
      </w:r>
      <w:r w:rsidR="001D28E1">
        <w:rPr>
          <w:sz w:val="24"/>
          <w:szCs w:val="24"/>
        </w:rPr>
        <w:t>er</w:t>
      </w:r>
      <w:r>
        <w:rPr>
          <w:sz w:val="24"/>
          <w:szCs w:val="24"/>
        </w:rPr>
        <w:t xml:space="preserve"> recursos humanos, conforme disponibilidad;</w:t>
      </w:r>
    </w:p>
    <w:p w14:paraId="17D23A92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Dispon</w:t>
      </w:r>
      <w:r w:rsidR="001D28E1">
        <w:rPr>
          <w:sz w:val="24"/>
          <w:szCs w:val="24"/>
        </w:rPr>
        <w:t>er</w:t>
      </w:r>
      <w:r>
        <w:rPr>
          <w:sz w:val="24"/>
          <w:szCs w:val="24"/>
        </w:rPr>
        <w:t xml:space="preserve"> espacios físicos, conforme disponibilidad;</w:t>
      </w:r>
    </w:p>
    <w:p w14:paraId="771DA5C3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Desarrollar contenido de estudios, informes y publicaciones bilingüe español-portugués a través de módulos teóricos imprimibles;</w:t>
      </w:r>
    </w:p>
    <w:p w14:paraId="476D28EB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Proporcionar una plataforma de conferencia remota que combine videoconferencia, reuniones en línea, chat y colaboración móvil;</w:t>
      </w:r>
    </w:p>
    <w:p w14:paraId="41C79B9C" w14:textId="77777777" w:rsidR="007B0B96" w:rsidRDefault="002548B4">
      <w:pPr>
        <w:pStyle w:val="CorpoA"/>
        <w:numPr>
          <w:ilvl w:val="0"/>
          <w:numId w:val="4"/>
        </w:numPr>
        <w:spacing w:line="288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Establecer un plan de orientación personalizada y acompañamiento tutorial permanente;</w:t>
      </w:r>
    </w:p>
    <w:p w14:paraId="21A97A27" w14:textId="77777777" w:rsidR="007B0B96" w:rsidRDefault="007B0B96">
      <w:pPr>
        <w:pStyle w:val="CorpoA"/>
        <w:spacing w:line="288" w:lineRule="auto"/>
        <w:rPr>
          <w:sz w:val="24"/>
          <w:szCs w:val="24"/>
          <w:lang w:val="es-ES_tradnl"/>
        </w:rPr>
      </w:pPr>
    </w:p>
    <w:p w14:paraId="7DBFF2C5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Fuente de financiamiento</w:t>
      </w:r>
    </w:p>
    <w:p w14:paraId="47D17025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Cualquier gasto correrá a cargo de los respectivos presupuestos de los participantes, según disponibilidad y responsabilidades de los participantes.</w:t>
      </w:r>
    </w:p>
    <w:p w14:paraId="48C80997" w14:textId="77777777" w:rsidR="007B0B96" w:rsidRDefault="007B0B96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</w:p>
    <w:p w14:paraId="3D24D101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Coordinación</w:t>
      </w:r>
    </w:p>
    <w:p w14:paraId="4872E376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Para la ejecución de las actividades resultantes de este plan de trabajo, cada parte designará un coordinador responsable, y se podrán designar subcoordinadores para cada actividad específica, cuando sea necesario.</w:t>
      </w:r>
    </w:p>
    <w:p w14:paraId="7A8D065F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0F3A68EB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Dentro del alcance del Parlasur, la coordinación será </w:t>
      </w:r>
      <w:r>
        <w:rPr>
          <w:sz w:val="24"/>
          <w:szCs w:val="24"/>
          <w:lang w:val="it-IT"/>
        </w:rPr>
        <w:t xml:space="preserve">con </w:t>
      </w:r>
      <w:r>
        <w:rPr>
          <w:sz w:val="24"/>
          <w:szCs w:val="24"/>
          <w:lang w:val="es-ES_tradnl"/>
        </w:rPr>
        <w:t>el Directo</w:t>
      </w:r>
    </w:p>
    <w:p w14:paraId="4ED7C355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466D640D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Dentro </w:t>
      </w:r>
      <w:r w:rsidR="001D28E1">
        <w:rPr>
          <w:sz w:val="24"/>
          <w:szCs w:val="24"/>
          <w:lang w:val="es-ES_tradnl"/>
        </w:rPr>
        <w:t xml:space="preserve">de UNILA, los coordinadores serán Lucas Ribeiro Mesquita y </w:t>
      </w:r>
      <w:r>
        <w:rPr>
          <w:sz w:val="24"/>
          <w:szCs w:val="24"/>
          <w:lang w:val="es-ES_tradnl"/>
        </w:rPr>
        <w:t>Ramon Blanco de Freitas, coordinadores del Programa de Pos-graduación en Relaciones Internacionales y profesor</w:t>
      </w:r>
      <w:r>
        <w:rPr>
          <w:sz w:val="24"/>
          <w:szCs w:val="24"/>
          <w:lang w:val="it-IT"/>
        </w:rPr>
        <w:t xml:space="preserve"> del </w:t>
      </w:r>
      <w:r>
        <w:rPr>
          <w:sz w:val="24"/>
          <w:szCs w:val="24"/>
          <w:lang w:val="es-ES_tradnl"/>
        </w:rPr>
        <w:t>m</w:t>
      </w:r>
      <w:r>
        <w:rPr>
          <w:sz w:val="24"/>
          <w:szCs w:val="24"/>
          <w:lang w:val="it-IT"/>
        </w:rPr>
        <w:t xml:space="preserve">agisterio </w:t>
      </w:r>
      <w:r>
        <w:rPr>
          <w:sz w:val="24"/>
          <w:szCs w:val="24"/>
          <w:lang w:val="es-ES_tradnl"/>
        </w:rPr>
        <w:t>superior.</w:t>
      </w:r>
    </w:p>
    <w:p w14:paraId="6DA42E32" w14:textId="77777777" w:rsidR="007B0B96" w:rsidRDefault="007B0B96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</w:p>
    <w:p w14:paraId="4E8D2E72" w14:textId="77777777" w:rsidR="007B0B96" w:rsidRDefault="002548B4">
      <w:pPr>
        <w:pStyle w:val="CorpoA"/>
        <w:spacing w:line="288" w:lineRule="auto"/>
        <w:jc w:val="both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Validez</w:t>
      </w:r>
    </w:p>
    <w:p w14:paraId="193BB60A" w14:textId="77777777" w:rsidR="007B0B96" w:rsidRDefault="002548B4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El plan de trabajo será válido hasta el vencimiento del Acuerdo de Cooperación firmado entre el Parlasur y UNILA el 11 de diciembre de 2017 o, hasta el final de las actividades propuestas, de acuerdo con el cronograma de ejecución presentado.</w:t>
      </w:r>
    </w:p>
    <w:p w14:paraId="22C36351" w14:textId="77777777" w:rsidR="007B0B96" w:rsidRDefault="007B0B96">
      <w:pPr>
        <w:pStyle w:val="CorpoA"/>
        <w:spacing w:line="288" w:lineRule="auto"/>
        <w:jc w:val="both"/>
        <w:rPr>
          <w:sz w:val="24"/>
          <w:szCs w:val="24"/>
          <w:lang w:val="es-ES_tradnl"/>
        </w:rPr>
      </w:pPr>
    </w:p>
    <w:p w14:paraId="3CC5F16B" w14:textId="77777777" w:rsidR="007B0B96" w:rsidRDefault="002548B4">
      <w:pPr>
        <w:pStyle w:val="Corpo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  <w:lang w:val="es-ES_tradnl"/>
        </w:rPr>
        <w:t>La ejecución de este Plan de trabajo se consideró factible y las partes lo firmaron en 02 (dos) copias de igual contenido y forma, en español-portugu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s.</w:t>
      </w:r>
    </w:p>
    <w:p w14:paraId="10CB6B4B" w14:textId="77777777" w:rsidR="007B0B96" w:rsidRDefault="007B0B96">
      <w:pPr>
        <w:pStyle w:val="CorpoA"/>
        <w:spacing w:line="288" w:lineRule="auto"/>
        <w:jc w:val="right"/>
        <w:rPr>
          <w:sz w:val="24"/>
          <w:szCs w:val="24"/>
          <w:lang w:val="es-ES_tradnl"/>
        </w:rPr>
      </w:pPr>
    </w:p>
    <w:p w14:paraId="66DFD26B" w14:textId="77777777" w:rsidR="001D28E1" w:rsidRDefault="001D28E1">
      <w:pPr>
        <w:pStyle w:val="CorpoA"/>
        <w:spacing w:line="288" w:lineRule="auto"/>
        <w:jc w:val="right"/>
        <w:rPr>
          <w:sz w:val="24"/>
          <w:szCs w:val="24"/>
          <w:lang w:val="es-ES_tradnl"/>
        </w:rPr>
      </w:pPr>
    </w:p>
    <w:p w14:paraId="33983939" w14:textId="77777777" w:rsidR="007B0B96" w:rsidRDefault="002548B4">
      <w:pPr>
        <w:pStyle w:val="CorpoA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Montevideo</w:t>
      </w:r>
      <w:r>
        <w:rPr>
          <w:sz w:val="24"/>
          <w:szCs w:val="24"/>
          <w:lang w:val="en-US"/>
        </w:rPr>
        <w:t>,</w:t>
      </w:r>
      <w:r w:rsidR="001D28E1">
        <w:rPr>
          <w:sz w:val="24"/>
          <w:szCs w:val="24"/>
          <w:lang w:val="en-US"/>
        </w:rPr>
        <w:t xml:space="preserve"> 27</w:t>
      </w:r>
      <w:r>
        <w:rPr>
          <w:sz w:val="24"/>
          <w:szCs w:val="24"/>
          <w:lang w:val="en-US"/>
        </w:rPr>
        <w:t xml:space="preserve"> de julio de 20</w:t>
      </w:r>
      <w:r>
        <w:rPr>
          <w:sz w:val="24"/>
          <w:szCs w:val="24"/>
        </w:rPr>
        <w:t>20.</w:t>
      </w:r>
    </w:p>
    <w:tbl>
      <w:tblPr>
        <w:tblStyle w:val="TableNormal"/>
        <w:tblW w:w="861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05"/>
        <w:gridCol w:w="4306"/>
      </w:tblGrid>
      <w:tr w:rsidR="007B0B96" w14:paraId="59A15F65" w14:textId="77777777">
        <w:trPr>
          <w:trHeight w:val="7106"/>
          <w:jc w:val="right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1E30" w14:textId="77777777" w:rsidR="007B0B96" w:rsidRDefault="007B0B96">
            <w:pPr>
              <w:pStyle w:val="CorpoA"/>
              <w:jc w:val="center"/>
              <w:rPr>
                <w:lang w:val="es-ES_tradnl"/>
              </w:rPr>
            </w:pPr>
          </w:p>
          <w:p w14:paraId="0B0B1984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43DE9D04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4E3A87E8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367CA6E0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671A9FD0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0371D07F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t xml:space="preserve">_________________________________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Luis Seara</w:t>
            </w:r>
          </w:p>
          <w:p w14:paraId="40585B1F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Secretar</w:t>
            </w:r>
            <w:r>
              <w:rPr>
                <w:rFonts w:ascii="Arial" w:hAnsi="Arial"/>
                <w:sz w:val="22"/>
                <w:szCs w:val="22"/>
              </w:rPr>
              <w:t xml:space="preserve">ía de Relaciones Internacionales e Integración </w:t>
            </w:r>
          </w:p>
          <w:p w14:paraId="18AC9CF0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Parlamento del Mercosur</w:t>
            </w:r>
          </w:p>
          <w:p w14:paraId="310D7383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1537A3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045A42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075B23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________________________________</w:t>
            </w:r>
          </w:p>
          <w:p w14:paraId="1C401A4B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 xml:space="preserve">Rafael Reis </w:t>
            </w:r>
          </w:p>
          <w:p w14:paraId="623D7B26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Secretar</w:t>
            </w:r>
            <w:r>
              <w:rPr>
                <w:rFonts w:ascii="Arial" w:hAnsi="Arial"/>
                <w:sz w:val="22"/>
                <w:szCs w:val="22"/>
              </w:rPr>
              <w:t xml:space="preserve">ía de Comunicación y Relaciones Institucionales </w:t>
            </w:r>
          </w:p>
          <w:p w14:paraId="6BAA3AB7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it-IT"/>
              </w:rPr>
              <w:t>Parlamento del Mercosur</w:t>
            </w:r>
          </w:p>
          <w:p w14:paraId="7C9B7D7B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29D363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9F78FA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F0B39D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2748A2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________________________________</w:t>
            </w:r>
          </w:p>
          <w:p w14:paraId="661A23F9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Alexandre Andreatta</w:t>
            </w:r>
          </w:p>
          <w:p w14:paraId="13E2FF58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Observatorio de la Democracia</w:t>
            </w:r>
          </w:p>
          <w:p w14:paraId="066A9E6D" w14:textId="77777777" w:rsidR="007B0B96" w:rsidRDefault="002548B4">
            <w:pPr>
              <w:pStyle w:val="Corpo"/>
              <w:jc w:val="center"/>
            </w:pPr>
            <w:r>
              <w:rPr>
                <w:rFonts w:ascii="Arial" w:hAnsi="Arial"/>
                <w:sz w:val="22"/>
                <w:szCs w:val="22"/>
                <w:lang w:val="it-IT"/>
              </w:rPr>
              <w:t>Parlamento del Mercosur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C6BB4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65CCA364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76A52CB5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39B125D9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5C05C6AE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64A3DAAC" w14:textId="77777777" w:rsidR="007B0B96" w:rsidRDefault="007B0B96">
            <w:pPr>
              <w:pStyle w:val="CorpoA"/>
              <w:jc w:val="center"/>
              <w:rPr>
                <w:color w:val="00000A"/>
                <w:u w:color="00000A"/>
                <w:lang w:val="es-ES_tradnl"/>
              </w:rPr>
            </w:pPr>
          </w:p>
          <w:p w14:paraId="7D08F40A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t>_________________________________</w:t>
            </w:r>
            <w:r>
              <w:rPr>
                <w:color w:val="00000A"/>
                <w:u w:color="00000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Lucas Ribeiro</w:t>
            </w:r>
          </w:p>
          <w:p w14:paraId="5B8711A0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Coordinador del Programa de Pos-graduación en Relaciones Internacionales</w:t>
            </w:r>
          </w:p>
          <w:p w14:paraId="67BC19D7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Universidade Federal de la Integración Latinoamericana</w:t>
            </w:r>
          </w:p>
          <w:p w14:paraId="36382A78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C1FD82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273BBE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________________________________</w:t>
            </w:r>
          </w:p>
          <w:p w14:paraId="502BC7DB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pt-PT"/>
              </w:rPr>
              <w:t>Ramon Blanco</w:t>
            </w:r>
          </w:p>
          <w:p w14:paraId="3A9F029D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Vice-Coordinador Programa de Pos-graduación en Relaciones Internacionales</w:t>
            </w:r>
          </w:p>
          <w:p w14:paraId="013403A7" w14:textId="77777777" w:rsidR="007B0B96" w:rsidRDefault="002548B4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Universidade Federal de la Integración Latinoamericana</w:t>
            </w:r>
          </w:p>
          <w:p w14:paraId="437CBD23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</w:p>
          <w:p w14:paraId="2370CCA6" w14:textId="77777777" w:rsidR="007B0B96" w:rsidRDefault="007B0B96">
            <w:pPr>
              <w:pStyle w:val="Corpo"/>
              <w:jc w:val="center"/>
              <w:rPr>
                <w:rFonts w:ascii="Arial" w:eastAsia="Arial" w:hAnsi="Arial" w:cs="Arial"/>
                <w:lang w:val="pt-PT"/>
              </w:rPr>
            </w:pPr>
          </w:p>
          <w:p w14:paraId="3967AE95" w14:textId="77777777" w:rsidR="007B0B96" w:rsidRDefault="007B0B96">
            <w:pPr>
              <w:pStyle w:val="Corpo"/>
              <w:jc w:val="center"/>
            </w:pPr>
          </w:p>
        </w:tc>
      </w:tr>
    </w:tbl>
    <w:p w14:paraId="1ED59AA8" w14:textId="77777777" w:rsidR="007B0B96" w:rsidRDefault="007B0B96">
      <w:pPr>
        <w:pStyle w:val="CorpoA"/>
        <w:widowControl w:val="0"/>
        <w:spacing w:line="240" w:lineRule="auto"/>
        <w:ind w:left="561" w:hanging="561"/>
        <w:jc w:val="right"/>
        <w:rPr>
          <w:sz w:val="24"/>
          <w:szCs w:val="24"/>
        </w:rPr>
      </w:pPr>
    </w:p>
    <w:p w14:paraId="039AE744" w14:textId="77777777" w:rsidR="007B0B96" w:rsidRDefault="007B0B96">
      <w:pPr>
        <w:pStyle w:val="CorpoA"/>
        <w:widowControl w:val="0"/>
        <w:spacing w:line="240" w:lineRule="auto"/>
        <w:ind w:left="454" w:hanging="454"/>
        <w:rPr>
          <w:sz w:val="24"/>
          <w:szCs w:val="24"/>
        </w:rPr>
      </w:pPr>
    </w:p>
    <w:p w14:paraId="68A6D313" w14:textId="77777777" w:rsidR="007B0B96" w:rsidRDefault="007B0B96">
      <w:pPr>
        <w:pStyle w:val="CorpoA"/>
        <w:spacing w:after="200"/>
      </w:pPr>
    </w:p>
    <w:p w14:paraId="62FC62A8" w14:textId="77777777" w:rsidR="007B0B96" w:rsidRDefault="007B0B96">
      <w:pPr>
        <w:pStyle w:val="CorpoA"/>
        <w:spacing w:after="200"/>
        <w:rPr>
          <w:color w:val="00000A"/>
          <w:u w:color="00000A"/>
        </w:rPr>
      </w:pPr>
    </w:p>
    <w:p w14:paraId="0761B04F" w14:textId="77777777" w:rsidR="001D28E1" w:rsidRDefault="001D28E1">
      <w:pPr>
        <w:rPr>
          <w:rFonts w:eastAsia="Times New Roman"/>
          <w:color w:val="00000A"/>
          <w:sz w:val="22"/>
          <w:szCs w:val="22"/>
          <w:u w:color="00000A"/>
          <w:lang w:val="pt-PT" w:eastAsia="es-A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/>
          <w:color w:val="00000A"/>
          <w:u w:color="00000A"/>
        </w:rPr>
        <w:br w:type="page"/>
      </w:r>
    </w:p>
    <w:p w14:paraId="49B5820B" w14:textId="77777777" w:rsidR="007B0B96" w:rsidRDefault="007B0B96">
      <w:pPr>
        <w:pStyle w:val="CorpoA"/>
        <w:spacing w:after="200"/>
        <w:rPr>
          <w:rFonts w:ascii="Times New Roman" w:eastAsia="Times New Roman" w:hAnsi="Times New Roman" w:cs="Times New Roman"/>
          <w:color w:val="00000A"/>
          <w:u w:color="00000A"/>
        </w:rPr>
      </w:pPr>
    </w:p>
    <w:p w14:paraId="534AB470" w14:textId="77777777" w:rsidR="007B0B96" w:rsidRDefault="00686C09">
      <w:pPr>
        <w:pStyle w:val="CorpoA"/>
        <w:spacing w:after="200"/>
        <w:jc w:val="center"/>
        <w:rPr>
          <w:color w:val="00000A"/>
          <w:u w:color="00000A"/>
        </w:rPr>
      </w:pPr>
      <w:r>
        <w:rPr>
          <w:color w:val="00000A"/>
          <w:u w:color="00000A"/>
        </w:rPr>
        <w:t>ANEXO II</w:t>
      </w:r>
    </w:p>
    <w:p w14:paraId="73F921B9" w14:textId="77777777" w:rsidR="007B0B96" w:rsidRDefault="002548B4">
      <w:pPr>
        <w:pStyle w:val="CorpoA"/>
        <w:spacing w:after="200"/>
        <w:jc w:val="center"/>
      </w:pPr>
      <w:r>
        <w:rPr>
          <w:color w:val="00000A"/>
          <w:u w:color="00000A"/>
        </w:rPr>
        <w:t>Propuesta "piloto"</w:t>
      </w:r>
    </w:p>
    <w:p w14:paraId="378FABC5" w14:textId="77777777" w:rsidR="007B0B96" w:rsidRDefault="002548B4">
      <w:pPr>
        <w:spacing w:line="288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PARLAMENTOS REGIONALES </w:t>
      </w:r>
    </w:p>
    <w:p w14:paraId="1DBD7E42" w14:textId="77777777" w:rsidR="007B0B96" w:rsidRDefault="002548B4">
      <w:pPr>
        <w:spacing w:line="288" w:lineRule="auto"/>
        <w:jc w:val="center"/>
        <w:rPr>
          <w:rFonts w:ascii="Arial" w:eastAsia="Arial" w:hAnsi="Arial" w:cs="Arial"/>
          <w:color w:val="00000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PARLASUR - El órgano representativo de los intereses de los ciudadanos del 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Mercosur</w:t>
      </w:r>
    </w:p>
    <w:p w14:paraId="09A16DB7" w14:textId="77777777" w:rsidR="007B0B96" w:rsidRDefault="007B0B96">
      <w:pPr>
        <w:spacing w:line="288" w:lineRule="auto"/>
        <w:rPr>
          <w:rFonts w:ascii="Arial" w:eastAsia="Arial" w:hAnsi="Arial" w:cs="Arial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FAC0C0" w14:textId="77777777" w:rsidR="007B0B96" w:rsidRDefault="002548B4">
      <w:pPr>
        <w:spacing w:line="288" w:lineRule="auto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Tipo de curso 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(X) 20 horas </w:t>
      </w:r>
    </w:p>
    <w:p w14:paraId="7EC15339" w14:textId="77777777" w:rsidR="007B0B96" w:rsidRDefault="002548B4">
      <w:pPr>
        <w:spacing w:line="288" w:lineRule="auto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</w:t>
      </w:r>
      <w:r>
        <w:rPr>
          <w:rFonts w:ascii="Arial" w:hAnsi="Arial" w:cs="Arial Unicode MS"/>
          <w:b/>
          <w:bCs/>
          <w:color w:val="FFFFFF"/>
          <w:sz w:val="20"/>
          <w:szCs w:val="20"/>
          <w:u w:color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40 horas</w:t>
      </w:r>
    </w:p>
    <w:p w14:paraId="59A2AADD" w14:textId="77777777" w:rsidR="007B0B96" w:rsidRDefault="002548B4">
      <w:pPr>
        <w:spacing w:line="288" w:lineRule="auto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</w:t>
      </w:r>
      <w:r>
        <w:rPr>
          <w:rFonts w:ascii="Arial" w:hAnsi="Arial" w:cs="Arial Unicode MS"/>
          <w:b/>
          <w:bCs/>
          <w:color w:val="FFFFFF"/>
          <w:sz w:val="20"/>
          <w:szCs w:val="20"/>
          <w:u w:color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180 horas</w:t>
      </w:r>
    </w:p>
    <w:p w14:paraId="5081D58C" w14:textId="77777777" w:rsidR="007B0B96" w:rsidRDefault="002548B4">
      <w:pPr>
        <w:spacing w:line="288" w:lineRule="auto"/>
        <w:rPr>
          <w:rFonts w:ascii="Helvetica Neue" w:eastAsia="Helvetica Neue" w:hAnsi="Helvetica Neue" w:cs="Helvetica Neue"/>
          <w:color w:val="00000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</w:t>
      </w:r>
      <w:r>
        <w:rPr>
          <w:rFonts w:ascii="Arial" w:hAnsi="Arial" w:cs="Arial Unicode MS"/>
          <w:b/>
          <w:bCs/>
          <w:color w:val="FFFFFF"/>
          <w:sz w:val="20"/>
          <w:szCs w:val="20"/>
          <w:u w:color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diplomado (360 horas)</w:t>
      </w:r>
    </w:p>
    <w:tbl>
      <w:tblPr>
        <w:tblStyle w:val="TableNormal"/>
        <w:tblW w:w="90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63"/>
        <w:gridCol w:w="2069"/>
        <w:gridCol w:w="2069"/>
      </w:tblGrid>
      <w:tr w:rsidR="007B0B96" w14:paraId="78A4B3FA" w14:textId="77777777">
        <w:trPr>
          <w:trHeight w:val="302"/>
          <w:jc w:val="center"/>
        </w:trPr>
        <w:tc>
          <w:tcPr>
            <w:tcW w:w="90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A3FF7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PERFIL DEL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ESTUDIANTE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Y REQUISITOS DE INGRESO </w:t>
            </w:r>
          </w:p>
        </w:tc>
      </w:tr>
      <w:tr w:rsidR="007B0B96" w14:paraId="11E17A99" w14:textId="77777777">
        <w:trPr>
          <w:trHeight w:val="3976"/>
          <w:jc w:val="center"/>
        </w:trPr>
        <w:tc>
          <w:tcPr>
            <w:tcW w:w="90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A7C0DE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8870" w14:textId="77777777" w:rsidR="007B0B96" w:rsidRDefault="002548B4">
            <w:pPr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El curso en línea contará con un cupo máximo de 30 personas y será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completamente gratuito. </w:t>
            </w:r>
          </w:p>
          <w:p w14:paraId="5A140C06" w14:textId="77777777" w:rsidR="007B0B96" w:rsidRDefault="002548B4">
            <w:pPr>
              <w:spacing w:line="288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El curso está dirigido a: </w:t>
            </w:r>
          </w:p>
          <w:p w14:paraId="4E1E2C21" w14:textId="77777777" w:rsidR="007B0B96" w:rsidRDefault="002548B4">
            <w:pPr>
              <w:numPr>
                <w:ilvl w:val="0"/>
                <w:numId w:val="5"/>
              </w:numPr>
              <w:spacing w:after="27" w:line="288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Agentes del s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ector gubernamental, privado y no gubernamental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768FC1AE" w14:textId="77777777" w:rsidR="007B0B96" w:rsidRDefault="002548B4">
            <w:pPr>
              <w:spacing w:after="27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• Representantes de la sociedad civil y de la academia; </w:t>
            </w:r>
          </w:p>
          <w:p w14:paraId="04062C4C" w14:textId="77777777" w:rsidR="007B0B96" w:rsidRDefault="002548B4">
            <w:pPr>
              <w:numPr>
                <w:ilvl w:val="0"/>
                <w:numId w:val="5"/>
              </w:numPr>
              <w:spacing w:line="288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Profesionales del sector privado, con particular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nfasis en las cámaras empresariales, colegios o consejos profesionales, asociaciones civiles, cooperativas, mutuales, etc. </w:t>
            </w:r>
          </w:p>
          <w:p w14:paraId="7BDE0B4A" w14:textId="77777777" w:rsidR="007B0B96" w:rsidRDefault="007B0B96">
            <w:pPr>
              <w:spacing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064121E" w14:textId="77777777" w:rsidR="007B0B96" w:rsidRDefault="002548B4">
            <w:pPr>
              <w:spacing w:line="288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Para acceder al curso, serán requisitos de admisió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n: </w:t>
            </w:r>
          </w:p>
          <w:p w14:paraId="6A17C2AA" w14:textId="77777777" w:rsidR="007B0B96" w:rsidRDefault="002548B4">
            <w:pPr>
              <w:spacing w:after="27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• Contar con la ciudadanía de uno de los Estados Parte y Asociados del Mercosur; </w:t>
            </w:r>
          </w:p>
          <w:p w14:paraId="2C93F5AF" w14:textId="77777777" w:rsidR="007B0B96" w:rsidRDefault="002548B4">
            <w:pPr>
              <w:spacing w:after="27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• Presentar un CV abreviado actualizado; </w:t>
            </w:r>
          </w:p>
          <w:p w14:paraId="43451311" w14:textId="77777777" w:rsidR="007B0B96" w:rsidRDefault="002548B4">
            <w:pPr>
              <w:numPr>
                <w:ilvl w:val="0"/>
                <w:numId w:val="5"/>
              </w:numPr>
              <w:spacing w:line="288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Demostrar el vínculo y compromiso con las líneas curriculares a trav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 de una Carta de Motivación. </w:t>
            </w:r>
          </w:p>
          <w:p w14:paraId="4BF93A82" w14:textId="77777777" w:rsidR="007B0B96" w:rsidRDefault="007B0B96">
            <w:pPr>
              <w:spacing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3466412" w14:textId="77777777" w:rsidR="007B0B96" w:rsidRDefault="002548B4">
            <w:pPr>
              <w:spacing w:line="288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Para los criterios de selección y elegibilidad de las y los participantes, se tomará en cuenta:</w:t>
            </w:r>
          </w:p>
          <w:p w14:paraId="2E79CE06" w14:textId="77777777" w:rsidR="007B0B96" w:rsidRDefault="002548B4">
            <w:pPr>
              <w:spacing w:after="27" w:line="288" w:lineRule="auto"/>
              <w:jc w:val="both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•</w:t>
            </w:r>
          </w:p>
        </w:tc>
      </w:tr>
      <w:tr w:rsidR="007B0B96" w14:paraId="49C4A3D1" w14:textId="77777777">
        <w:trPr>
          <w:trHeight w:val="302"/>
          <w:jc w:val="center"/>
        </w:trPr>
        <w:tc>
          <w:tcPr>
            <w:tcW w:w="9001" w:type="dxa"/>
            <w:gridSpan w:val="3"/>
            <w:tcBorders>
              <w:top w:val="single" w:sz="8" w:space="0" w:color="A7C0DE"/>
              <w:left w:val="single" w:sz="8" w:space="0" w:color="A7C0DE"/>
              <w:bottom w:val="single" w:sz="8" w:space="0" w:color="A7C0DE"/>
              <w:right w:val="single" w:sz="8" w:space="0" w:color="A7C0DE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FED3" w14:textId="77777777" w:rsidR="007B0B96" w:rsidRDefault="002548B4">
            <w:pPr>
              <w:pStyle w:val="CorpoA"/>
              <w:spacing w:after="200"/>
              <w:jc w:val="center"/>
            </w:pPr>
            <w:r>
              <w:rPr>
                <w:b/>
                <w:bCs/>
                <w:sz w:val="20"/>
                <w:szCs w:val="20"/>
              </w:rPr>
              <w:t>CONTEÚDO PROGRAMÁTICO</w:t>
            </w:r>
          </w:p>
        </w:tc>
      </w:tr>
      <w:tr w:rsidR="007B0B96" w14:paraId="29AD0634" w14:textId="77777777">
        <w:trPr>
          <w:trHeight w:val="302"/>
          <w:jc w:val="center"/>
        </w:trPr>
        <w:tc>
          <w:tcPr>
            <w:tcW w:w="4863" w:type="dxa"/>
            <w:tcBorders>
              <w:top w:val="single" w:sz="8" w:space="0" w:color="A7C0DE"/>
              <w:left w:val="single" w:sz="8" w:space="0" w:color="A7C0DE"/>
              <w:bottom w:val="single" w:sz="8" w:space="0" w:color="A7C0DE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677D" w14:textId="77777777" w:rsidR="007B0B96" w:rsidRDefault="002548B4">
            <w:pPr>
              <w:pStyle w:val="CorpoA"/>
              <w:spacing w:after="200"/>
              <w:jc w:val="center"/>
            </w:pPr>
            <w:r>
              <w:rPr>
                <w:b/>
                <w:bCs/>
                <w:sz w:val="20"/>
                <w:szCs w:val="20"/>
              </w:rPr>
              <w:t>Estructura de contenido</w:t>
            </w:r>
          </w:p>
        </w:tc>
        <w:tc>
          <w:tcPr>
            <w:tcW w:w="2069" w:type="dxa"/>
            <w:tcBorders>
              <w:top w:val="single" w:sz="8" w:space="0" w:color="A7C0DE"/>
              <w:left w:val="single" w:sz="8" w:space="0" w:color="FFFFFF"/>
              <w:bottom w:val="single" w:sz="8" w:space="0" w:color="A7C0DE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7E2BA" w14:textId="77777777" w:rsidR="007B0B96" w:rsidRDefault="002548B4">
            <w:pPr>
              <w:pStyle w:val="CorpoA"/>
              <w:spacing w:after="200"/>
              <w:jc w:val="center"/>
            </w:pPr>
            <w:r>
              <w:rPr>
                <w:b/>
                <w:bCs/>
                <w:sz w:val="20"/>
                <w:szCs w:val="20"/>
              </w:rPr>
              <w:t>Metodología</w:t>
            </w:r>
          </w:p>
        </w:tc>
        <w:tc>
          <w:tcPr>
            <w:tcW w:w="2069" w:type="dxa"/>
            <w:tcBorders>
              <w:top w:val="single" w:sz="8" w:space="0" w:color="A7C0DE"/>
              <w:left w:val="single" w:sz="8" w:space="0" w:color="FFFFFF"/>
              <w:bottom w:val="single" w:sz="8" w:space="0" w:color="A7C0DE"/>
              <w:right w:val="single" w:sz="8" w:space="0" w:color="A7C0DE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1DBE0" w14:textId="77777777" w:rsidR="007B0B96" w:rsidRDefault="002548B4">
            <w:pPr>
              <w:pStyle w:val="CorpoA"/>
              <w:spacing w:after="200"/>
              <w:jc w:val="center"/>
            </w:pPr>
            <w:r>
              <w:rPr>
                <w:b/>
                <w:bCs/>
                <w:sz w:val="20"/>
                <w:szCs w:val="20"/>
              </w:rPr>
              <w:t>Responsables</w:t>
            </w:r>
          </w:p>
        </w:tc>
      </w:tr>
      <w:tr w:rsidR="007B0B96" w14:paraId="6E223195" w14:textId="77777777">
        <w:trPr>
          <w:trHeight w:val="893"/>
          <w:jc w:val="center"/>
        </w:trPr>
        <w:tc>
          <w:tcPr>
            <w:tcW w:w="4863" w:type="dxa"/>
            <w:tcBorders>
              <w:top w:val="single" w:sz="8" w:space="0" w:color="A7C0D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3CCF5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Unidad I -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Antecedentes</w:t>
            </w:r>
          </w:p>
        </w:tc>
        <w:tc>
          <w:tcPr>
            <w:tcW w:w="2069" w:type="dxa"/>
            <w:tcBorders>
              <w:top w:val="single" w:sz="8" w:space="0" w:color="A7C0D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ACB90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Webinario en vivo con la participación del Presidente del Parlasur</w:t>
            </w:r>
          </w:p>
        </w:tc>
        <w:tc>
          <w:tcPr>
            <w:tcW w:w="2069" w:type="dxa"/>
            <w:tcBorders>
              <w:top w:val="single" w:sz="8" w:space="0" w:color="A7C0D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3732" w14:textId="77777777" w:rsidR="007B0B96" w:rsidRDefault="007B0B96"/>
        </w:tc>
      </w:tr>
      <w:tr w:rsidR="007B0B96" w14:paraId="11A2B867" w14:textId="77777777">
        <w:trPr>
          <w:trHeight w:val="673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18B7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Unidad II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Principios, propósitos y competencias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FA6C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Video grabado </w:t>
            </w:r>
          </w:p>
          <w:p w14:paraId="0490E831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Módulo teórico imprimible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84318" w14:textId="77777777" w:rsidR="007B0B96" w:rsidRDefault="007B0B96"/>
        </w:tc>
      </w:tr>
      <w:tr w:rsidR="007B0B96" w14:paraId="47CDB8D1" w14:textId="77777777">
        <w:trPr>
          <w:trHeight w:val="673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9023D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Unidad III -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Organizaci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interna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7A830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Video grabado </w:t>
            </w:r>
          </w:p>
          <w:p w14:paraId="3D6C24F6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Módulo teórico imprimible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2BDF1" w14:textId="77777777" w:rsidR="007B0B96" w:rsidRDefault="007B0B96"/>
        </w:tc>
      </w:tr>
      <w:tr w:rsidR="007B0B96" w14:paraId="7954EC73" w14:textId="77777777">
        <w:trPr>
          <w:trHeight w:val="673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803EA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Unidad IV -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Actos del Parlamento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B079F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Video grabado </w:t>
            </w:r>
          </w:p>
          <w:p w14:paraId="6660098B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Módulo teórico imprimible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0ED6" w14:textId="77777777" w:rsidR="007B0B96" w:rsidRDefault="007B0B96"/>
        </w:tc>
      </w:tr>
      <w:tr w:rsidR="007B0B96" w14:paraId="0A504E70" w14:textId="77777777">
        <w:trPr>
          <w:trHeight w:val="310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FE745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Evaluación 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826B1" w14:textId="77777777" w:rsidR="007B0B96" w:rsidRDefault="007B0B96"/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15255" w14:textId="77777777" w:rsidR="007B0B96" w:rsidRDefault="007B0B96"/>
        </w:tc>
      </w:tr>
      <w:tr w:rsidR="007B0B96" w14:paraId="6C836805" w14:textId="77777777">
        <w:trPr>
          <w:trHeight w:val="302"/>
          <w:jc w:val="center"/>
        </w:trPr>
        <w:tc>
          <w:tcPr>
            <w:tcW w:w="90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DE412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CRITÉRIOS DE EVALUACIÓN</w:t>
            </w:r>
          </w:p>
        </w:tc>
      </w:tr>
      <w:tr w:rsidR="007B0B96" w14:paraId="449006E2" w14:textId="77777777">
        <w:trPr>
          <w:trHeight w:val="310"/>
          <w:jc w:val="center"/>
        </w:trPr>
        <w:tc>
          <w:tcPr>
            <w:tcW w:w="90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A6DB9" w14:textId="77777777" w:rsidR="007B0B96" w:rsidRDefault="007B0B96"/>
        </w:tc>
      </w:tr>
      <w:tr w:rsidR="007B0B96" w14:paraId="0C12D488" w14:textId="77777777">
        <w:trPr>
          <w:trHeight w:val="302"/>
          <w:jc w:val="center"/>
        </w:trPr>
        <w:tc>
          <w:tcPr>
            <w:tcW w:w="90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DA2D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DEDICACIÓN HORARIA </w:t>
            </w:r>
          </w:p>
        </w:tc>
      </w:tr>
      <w:tr w:rsidR="007B0B96" w14:paraId="6D33EA84" w14:textId="77777777">
        <w:trPr>
          <w:trHeight w:val="302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01343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Dedicación promedio por unidad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FD178" w14:textId="77777777" w:rsidR="007B0B96" w:rsidRDefault="002548B4">
            <w:pPr>
              <w:pStyle w:val="Corpo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hrs</w:t>
            </w:r>
          </w:p>
        </w:tc>
      </w:tr>
      <w:tr w:rsidR="007B0B96" w14:paraId="1E9F0FFA" w14:textId="77777777">
        <w:trPr>
          <w:trHeight w:val="302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8C8F4" w14:textId="77777777" w:rsidR="007B0B96" w:rsidRDefault="002548B4">
            <w:pPr>
              <w:pStyle w:val="Corpo"/>
              <w:suppressAutoHyphens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Dedicación evaluación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23458" w14:textId="77777777" w:rsidR="007B0B96" w:rsidRDefault="002548B4">
            <w:pPr>
              <w:pStyle w:val="Corpo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hrs</w:t>
            </w:r>
          </w:p>
        </w:tc>
      </w:tr>
      <w:tr w:rsidR="007B0B96" w14:paraId="1CE3DEFF" w14:textId="77777777">
        <w:trPr>
          <w:trHeight w:val="302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4B4F9" w14:textId="77777777" w:rsidR="007B0B96" w:rsidRDefault="002548B4">
            <w:pPr>
              <w:pStyle w:val="Corpo"/>
              <w:suppressAutoHyphens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Dedicación total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956B" w14:textId="77777777" w:rsidR="007B0B96" w:rsidRDefault="002548B4">
            <w:pPr>
              <w:pStyle w:val="Corpo"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 hrs</w:t>
            </w:r>
          </w:p>
        </w:tc>
      </w:tr>
      <w:tr w:rsidR="007B0B96" w14:paraId="1B9C265A" w14:textId="77777777">
        <w:trPr>
          <w:trHeight w:val="302"/>
          <w:jc w:val="center"/>
        </w:trPr>
        <w:tc>
          <w:tcPr>
            <w:tcW w:w="900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EAE28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DOCENTES</w:t>
            </w:r>
          </w:p>
        </w:tc>
      </w:tr>
      <w:tr w:rsidR="007B0B96" w14:paraId="256B663C" w14:textId="77777777">
        <w:trPr>
          <w:trHeight w:val="310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7FAE0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Unidad I -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Antecedentes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03559" w14:textId="77777777" w:rsidR="007B0B96" w:rsidRDefault="007B0B96"/>
        </w:tc>
      </w:tr>
      <w:tr w:rsidR="007B0B96" w14:paraId="776F13DA" w14:textId="77777777">
        <w:trPr>
          <w:trHeight w:val="310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C98A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Unidad II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Principios, propósitos y competencias 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98062" w14:textId="77777777" w:rsidR="007B0B96" w:rsidRDefault="007B0B96"/>
        </w:tc>
      </w:tr>
      <w:tr w:rsidR="007B0B96" w14:paraId="25DAF2B8" w14:textId="77777777">
        <w:trPr>
          <w:trHeight w:val="310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93E5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Unidad III -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Organizaci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interna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A237" w14:textId="77777777" w:rsidR="007B0B96" w:rsidRDefault="007B0B96"/>
        </w:tc>
      </w:tr>
      <w:tr w:rsidR="007B0B96" w14:paraId="7009C722" w14:textId="77777777">
        <w:trPr>
          <w:trHeight w:val="310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E5568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Unidad IV -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Actos del Parlamento 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F6B71" w14:textId="77777777" w:rsidR="007B0B96" w:rsidRDefault="007B0B96"/>
        </w:tc>
      </w:tr>
      <w:tr w:rsidR="007B0B96" w14:paraId="01C5277B" w14:textId="77777777">
        <w:trPr>
          <w:trHeight w:val="310"/>
          <w:jc w:val="center"/>
        </w:trPr>
        <w:tc>
          <w:tcPr>
            <w:tcW w:w="4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5192" w14:textId="77777777" w:rsidR="007B0B96" w:rsidRDefault="002548B4">
            <w:pPr>
              <w:spacing w:line="288" w:lineRule="auto"/>
              <w:jc w:val="both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Evaluación </w:t>
            </w:r>
          </w:p>
        </w:tc>
        <w:tc>
          <w:tcPr>
            <w:tcW w:w="41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2F5F" w14:textId="77777777" w:rsidR="007B0B96" w:rsidRDefault="007B0B96"/>
        </w:tc>
      </w:tr>
    </w:tbl>
    <w:p w14:paraId="0388569B" w14:textId="77777777" w:rsidR="007B0B96" w:rsidRDefault="007B0B96">
      <w:pPr>
        <w:pStyle w:val="CorpoA"/>
        <w:spacing w:after="200" w:line="240" w:lineRule="auto"/>
        <w:jc w:val="center"/>
      </w:pPr>
    </w:p>
    <w:tbl>
      <w:tblPr>
        <w:tblStyle w:val="TableNormal"/>
        <w:tblW w:w="10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00"/>
      </w:tblGrid>
      <w:tr w:rsidR="007B0B96" w14:paraId="620F9C48" w14:textId="77777777">
        <w:trPr>
          <w:trHeight w:val="302"/>
          <w:jc w:val="center"/>
        </w:trPr>
        <w:tc>
          <w:tcPr>
            <w:tcW w:w="10000" w:type="dxa"/>
            <w:tcBorders>
              <w:top w:val="single" w:sz="8" w:space="0" w:color="A7C0DE"/>
              <w:left w:val="single" w:sz="8" w:space="0" w:color="A7C0DE"/>
              <w:bottom w:val="single" w:sz="8" w:space="0" w:color="A7C0DE"/>
              <w:right w:val="single" w:sz="8" w:space="0" w:color="A7C0DE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1F47" w14:textId="77777777" w:rsidR="007B0B96" w:rsidRDefault="002548B4">
            <w:pPr>
              <w:pStyle w:val="CorpoA"/>
              <w:spacing w:after="200"/>
              <w:jc w:val="center"/>
            </w:pPr>
            <w:r>
              <w:rPr>
                <w:b/>
                <w:bCs/>
                <w:sz w:val="20"/>
                <w:szCs w:val="20"/>
              </w:rPr>
              <w:t>COLABORACIÓN INTERNA Y EXTERNA</w:t>
            </w:r>
          </w:p>
        </w:tc>
      </w:tr>
      <w:tr w:rsidR="007B0B96" w14:paraId="5F1957CE" w14:textId="77777777">
        <w:trPr>
          <w:trHeight w:val="310"/>
          <w:jc w:val="center"/>
        </w:trPr>
        <w:tc>
          <w:tcPr>
            <w:tcW w:w="10000" w:type="dxa"/>
            <w:tcBorders>
              <w:top w:val="single" w:sz="8" w:space="0" w:color="A7C0DE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B5B47" w14:textId="77777777" w:rsidR="007B0B96" w:rsidRDefault="007B0B96"/>
        </w:tc>
      </w:tr>
      <w:tr w:rsidR="007B0B96" w14:paraId="44ABF527" w14:textId="77777777">
        <w:trPr>
          <w:trHeight w:val="302"/>
          <w:jc w:val="center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A6FB2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REFERENCIAS OBLIGATÓRIAS</w:t>
            </w:r>
          </w:p>
        </w:tc>
      </w:tr>
      <w:tr w:rsidR="007B0B96" w14:paraId="01C7DDF2" w14:textId="77777777">
        <w:trPr>
          <w:trHeight w:val="673"/>
          <w:jc w:val="center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ABD1" w14:textId="77777777" w:rsidR="007B0B96" w:rsidRDefault="002548B4">
            <w:pPr>
              <w:pStyle w:val="Corpo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Protocolo Constitutivo del Parlamento del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Mercosur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. 2005.</w:t>
            </w:r>
          </w:p>
          <w:p w14:paraId="601431D0" w14:textId="77777777" w:rsidR="007B0B96" w:rsidRDefault="002548B4">
            <w:pPr>
              <w:pStyle w:val="Corpo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Reglamento Interno del Parlamento del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Mercosur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2007.</w:t>
            </w:r>
          </w:p>
        </w:tc>
      </w:tr>
      <w:tr w:rsidR="007B0B96" w14:paraId="16437DEA" w14:textId="77777777">
        <w:trPr>
          <w:trHeight w:val="302"/>
          <w:jc w:val="center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A372C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REFERENCIAS RECOMENDADAS </w:t>
            </w:r>
          </w:p>
        </w:tc>
      </w:tr>
      <w:tr w:rsidR="007B0B96" w14:paraId="7612854B" w14:textId="77777777">
        <w:trPr>
          <w:trHeight w:val="963"/>
          <w:jc w:val="center"/>
        </w:trPr>
        <w:tc>
          <w:tcPr>
            <w:tcW w:w="10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225D7" w14:textId="77777777" w:rsidR="007B0B96" w:rsidRDefault="002548B4">
            <w:pPr>
              <w:pStyle w:val="Corpo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Tratado de Montevideo. 1980.</w:t>
            </w:r>
          </w:p>
          <w:p w14:paraId="22B28CE9" w14:textId="77777777" w:rsidR="007B0B96" w:rsidRDefault="002548B4">
            <w:pPr>
              <w:pStyle w:val="Corpo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Tratado de Asunción. 1991.</w:t>
            </w:r>
          </w:p>
          <w:p w14:paraId="36D49E63" w14:textId="77777777" w:rsidR="007B0B96" w:rsidRDefault="002548B4">
            <w:pPr>
              <w:pStyle w:val="Corpo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Protocolo de Ouro Preto. 1994</w:t>
            </w:r>
          </w:p>
          <w:p w14:paraId="15CD0A58" w14:textId="77777777" w:rsidR="007B0B96" w:rsidRDefault="002548B4">
            <w:pPr>
              <w:pStyle w:val="Corpo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Protocolo de Adhesión de la República Bolivariana de Venezuela. 2006. </w:t>
            </w:r>
          </w:p>
        </w:tc>
      </w:tr>
    </w:tbl>
    <w:p w14:paraId="3F907858" w14:textId="77777777" w:rsidR="007B0B96" w:rsidRDefault="007B0B96">
      <w:pPr>
        <w:pStyle w:val="CorpoA"/>
        <w:spacing w:after="200" w:line="240" w:lineRule="auto"/>
        <w:jc w:val="center"/>
      </w:pPr>
    </w:p>
    <w:p w14:paraId="2465A99A" w14:textId="77777777" w:rsidR="007B0B96" w:rsidRDefault="007B0B96">
      <w:pPr>
        <w:pStyle w:val="CorpoA"/>
        <w:spacing w:after="200" w:line="240" w:lineRule="auto"/>
        <w:jc w:val="center"/>
      </w:pPr>
    </w:p>
    <w:p w14:paraId="6B28466B" w14:textId="77777777" w:rsidR="007B0B96" w:rsidRDefault="007B0B96">
      <w:pPr>
        <w:pStyle w:val="CorpoA"/>
        <w:spacing w:after="200" w:line="240" w:lineRule="auto"/>
        <w:jc w:val="center"/>
      </w:pPr>
    </w:p>
    <w:p w14:paraId="03227009" w14:textId="77777777" w:rsidR="007B0B96" w:rsidRDefault="007B0B96">
      <w:pPr>
        <w:pStyle w:val="CorpoA"/>
        <w:spacing w:after="200" w:line="240" w:lineRule="auto"/>
        <w:jc w:val="center"/>
      </w:pPr>
    </w:p>
    <w:p w14:paraId="5B30B1CE" w14:textId="77777777" w:rsidR="007B0B96" w:rsidRDefault="007B0B96">
      <w:pPr>
        <w:pStyle w:val="CorpoA"/>
        <w:spacing w:after="200" w:line="240" w:lineRule="auto"/>
        <w:jc w:val="center"/>
      </w:pPr>
    </w:p>
    <w:p w14:paraId="76220FF1" w14:textId="77777777" w:rsidR="007B0B96" w:rsidRDefault="007B0B96">
      <w:pPr>
        <w:pStyle w:val="CorpoA"/>
        <w:spacing w:after="200" w:line="240" w:lineRule="auto"/>
        <w:jc w:val="center"/>
      </w:pPr>
    </w:p>
    <w:p w14:paraId="13CA74CF" w14:textId="77777777" w:rsidR="007B0B96" w:rsidRDefault="007B0B96">
      <w:pPr>
        <w:pStyle w:val="CorpoA"/>
        <w:spacing w:after="200" w:line="240" w:lineRule="auto"/>
      </w:pPr>
    </w:p>
    <w:p w14:paraId="58EFDE2C" w14:textId="77777777" w:rsidR="007B0B96" w:rsidRDefault="002548B4">
      <w:pPr>
        <w:pStyle w:val="Corpo"/>
        <w:jc w:val="center"/>
        <w:rPr>
          <w:rFonts w:ascii="Arial" w:eastAsia="Arial" w:hAnsi="Arial" w:cs="Arial"/>
          <w:color w:val="00000A"/>
          <w:sz w:val="20"/>
          <w:szCs w:val="20"/>
          <w:u w:color="00000A"/>
        </w:rPr>
      </w:pPr>
      <w:r>
        <w:rPr>
          <w:rFonts w:ascii="Arial" w:hAnsi="Arial"/>
          <w:color w:val="00000A"/>
          <w:sz w:val="20"/>
          <w:szCs w:val="20"/>
          <w:u w:color="00000A"/>
          <w:lang w:val="pt-PT"/>
        </w:rPr>
        <w:t>ANEXO II</w:t>
      </w:r>
      <w:r w:rsidR="00686C09">
        <w:rPr>
          <w:rFonts w:ascii="Arial" w:hAnsi="Arial"/>
          <w:color w:val="00000A"/>
          <w:sz w:val="20"/>
          <w:szCs w:val="20"/>
          <w:u w:color="00000A"/>
          <w:lang w:val="pt-PT"/>
        </w:rPr>
        <w:t>I</w:t>
      </w:r>
    </w:p>
    <w:p w14:paraId="052B27F0" w14:textId="77777777" w:rsidR="007B0B96" w:rsidRDefault="002548B4">
      <w:pPr>
        <w:pStyle w:val="Corpo"/>
        <w:jc w:val="center"/>
        <w:rPr>
          <w:sz w:val="20"/>
          <w:szCs w:val="20"/>
        </w:rPr>
      </w:pPr>
      <w:r>
        <w:rPr>
          <w:rFonts w:ascii="Arial" w:hAnsi="Arial"/>
          <w:color w:val="00000A"/>
          <w:sz w:val="20"/>
          <w:szCs w:val="20"/>
          <w:u w:color="00000A"/>
          <w:lang w:val="pt-PT"/>
        </w:rPr>
        <w:t>Propuestas de cur</w:t>
      </w:r>
      <w:r>
        <w:rPr>
          <w:rFonts w:ascii="Arial" w:hAnsi="Arial"/>
          <w:color w:val="00000A"/>
          <w:sz w:val="20"/>
          <w:szCs w:val="20"/>
          <w:u w:color="00000A"/>
        </w:rPr>
        <w:t>sos - Primer semestre/2021</w:t>
      </w:r>
    </w:p>
    <w:tbl>
      <w:tblPr>
        <w:tblStyle w:val="TableNormal"/>
        <w:tblW w:w="10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9"/>
        <w:gridCol w:w="2951"/>
        <w:gridCol w:w="2500"/>
        <w:gridCol w:w="2500"/>
      </w:tblGrid>
      <w:tr w:rsidR="007B0B96" w14:paraId="5E0C283A" w14:textId="77777777">
        <w:trPr>
          <w:trHeight w:val="302"/>
          <w:jc w:val="center"/>
        </w:trPr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7CF84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Curso</w:t>
            </w:r>
          </w:p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0F709" w14:textId="77777777" w:rsidR="007B0B96" w:rsidRDefault="002548B4">
            <w:pPr>
              <w:pStyle w:val="Corpo"/>
              <w:tabs>
                <w:tab w:val="left" w:pos="1440"/>
                <w:tab w:val="left" w:pos="288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Sócios Académicos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E650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Tipo de curso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D874B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Fecha prevista </w:t>
            </w:r>
          </w:p>
        </w:tc>
      </w:tr>
      <w:tr w:rsidR="007B0B96" w14:paraId="668DE70F" w14:textId="77777777">
        <w:trPr>
          <w:trHeight w:val="3441"/>
          <w:jc w:val="center"/>
        </w:trPr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2D23" w14:textId="77777777" w:rsidR="007B0B96" w:rsidRDefault="002548B4">
            <w:pPr>
              <w:spacing w:after="240"/>
              <w:jc w:val="center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Observación Electoral </w:t>
            </w:r>
          </w:p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0590D" w14:textId="77777777" w:rsidR="007B0B96" w:rsidRDefault="002548B4">
            <w:pPr>
              <w:numPr>
                <w:ilvl w:val="0"/>
                <w:numId w:val="8"/>
              </w:numPr>
              <w:spacing w:after="27" w:line="288" w:lineRule="auto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Observatorio de la Democracia del Parlamento del 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Mercosur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(ODPM);</w:t>
            </w:r>
          </w:p>
          <w:p w14:paraId="43E5308C" w14:textId="77777777" w:rsidR="007B0B96" w:rsidRDefault="002548B4">
            <w:pPr>
              <w:numPr>
                <w:ilvl w:val="0"/>
                <w:numId w:val="9"/>
              </w:numPr>
              <w:spacing w:after="28" w:line="288" w:lineRule="auto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Programa de Pos-graduación en Relaciones Internacionales de la Universidade Federal de la Integración Latinoamericana (UNILA);</w:t>
            </w:r>
          </w:p>
          <w:p w14:paraId="4A84491E" w14:textId="77777777" w:rsidR="007B0B96" w:rsidRDefault="002548B4">
            <w:pPr>
              <w:numPr>
                <w:ilvl w:val="0"/>
                <w:numId w:val="8"/>
              </w:numPr>
              <w:spacing w:after="27" w:line="288" w:lineRule="auto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Conferencia permanente de partidos pol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ticos en Am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rica Latina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(COPPPAL);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5F111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 horas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E0BF8" w14:textId="77777777" w:rsidR="007B0B96" w:rsidRDefault="002548B4">
            <w:pPr>
              <w:spacing w:line="288" w:lineRule="auto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 semanas con una dedicación promedio de 1:00 hora al día (sin sábados y domingos), entre marzo y abril.</w:t>
            </w:r>
          </w:p>
        </w:tc>
      </w:tr>
      <w:tr w:rsidR="007B0B96" w14:paraId="001B60F7" w14:textId="77777777">
        <w:trPr>
          <w:trHeight w:val="310"/>
          <w:jc w:val="center"/>
        </w:trPr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60C9A" w14:textId="77777777" w:rsidR="007B0B96" w:rsidRDefault="007B0B96"/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E6E33" w14:textId="77777777" w:rsidR="007B0B96" w:rsidRDefault="007B0B96"/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76EB" w14:textId="77777777" w:rsidR="007B0B96" w:rsidRDefault="007B0B96"/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C76D" w14:textId="77777777" w:rsidR="007B0B96" w:rsidRDefault="007B0B96"/>
        </w:tc>
      </w:tr>
      <w:tr w:rsidR="007B0B96" w14:paraId="46CF6554" w14:textId="77777777">
        <w:trPr>
          <w:trHeight w:val="3726"/>
          <w:jc w:val="center"/>
        </w:trPr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39855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Protección y defensa del consumidor en el Mercosur</w:t>
            </w:r>
          </w:p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7BBFD" w14:textId="77777777" w:rsidR="007B0B96" w:rsidRDefault="002548B4">
            <w:pPr>
              <w:pStyle w:val="Corpo"/>
              <w:numPr>
                <w:ilvl w:val="0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Comisión de Asuntos Economicos, Financieros, Comerciales, Fiscales y Monetarios del Parlamento del Mercosur;</w:t>
            </w:r>
          </w:p>
          <w:p w14:paraId="1753A93C" w14:textId="77777777" w:rsidR="007B0B96" w:rsidRDefault="002548B4">
            <w:pPr>
              <w:pStyle w:val="Corpo"/>
              <w:numPr>
                <w:ilvl w:val="0"/>
                <w:numId w:val="11"/>
              </w:numPr>
              <w:suppressAutoHyphens/>
              <w:spacing w:after="28" w:line="288" w:lineRule="auto"/>
              <w:outlineLvl w:val="0"/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Programa de Pos-graduación en Relaciones Internacionales de la Universidade Federal de la Integració</w:t>
            </w:r>
            <w:r>
              <w:rPr>
                <w:rFonts w:ascii="Arial" w:hAnsi="Arial"/>
                <w:sz w:val="20"/>
                <w:szCs w:val="2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Latinoamericana (UNILA);</w:t>
            </w:r>
          </w:p>
          <w:p w14:paraId="7F9031D8" w14:textId="77777777" w:rsidR="007B0B96" w:rsidRDefault="002548B4">
            <w:pPr>
              <w:pStyle w:val="Corpo"/>
              <w:numPr>
                <w:ilvl w:val="0"/>
                <w:numId w:val="11"/>
              </w:numPr>
              <w:suppressAutoHyphens/>
              <w:spacing w:after="28" w:line="288" w:lineRule="auto"/>
              <w:outlineLvl w:val="0"/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Escuela </w:t>
            </w:r>
            <w:r>
              <w:rPr>
                <w:rFonts w:ascii="Arial" w:hAnsi="Arial"/>
                <w:sz w:val="20"/>
                <w:szCs w:val="2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Mercosur</w:t>
            </w:r>
            <w:r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 Defensa del Consumidor;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51D82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 horas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9EFBF" w14:textId="77777777" w:rsidR="007B0B96" w:rsidRDefault="002548B4">
            <w:pPr>
              <w:spacing w:line="288" w:lineRule="auto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 semanas con una dedicación promedio de 1:00 hora al día (sin sábados y domingos), entre abril y mayo.</w:t>
            </w:r>
          </w:p>
        </w:tc>
      </w:tr>
      <w:tr w:rsidR="007B0B96" w14:paraId="6E7DAC5B" w14:textId="77777777">
        <w:trPr>
          <w:trHeight w:val="310"/>
          <w:jc w:val="center"/>
        </w:trPr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136C" w14:textId="77777777" w:rsidR="007B0B96" w:rsidRDefault="007B0B96"/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C9C9" w14:textId="77777777" w:rsidR="007B0B96" w:rsidRDefault="007B0B96"/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FCAA" w14:textId="77777777" w:rsidR="007B0B96" w:rsidRDefault="007B0B96"/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B4AA" w14:textId="77777777" w:rsidR="007B0B96" w:rsidRDefault="007B0B96"/>
        </w:tc>
      </w:tr>
      <w:tr w:rsidR="007B0B96" w14:paraId="0839217F" w14:textId="77777777">
        <w:trPr>
          <w:trHeight w:val="3506"/>
          <w:jc w:val="center"/>
        </w:trPr>
        <w:tc>
          <w:tcPr>
            <w:tcW w:w="2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A0DA7" w14:textId="77777777" w:rsidR="007B0B96" w:rsidRDefault="002548B4">
            <w:pPr>
              <w:spacing w:line="288" w:lineRule="auto"/>
              <w:jc w:val="center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Sistema de resolución de disputas del Mercosur</w:t>
            </w:r>
          </w:p>
        </w:tc>
        <w:tc>
          <w:tcPr>
            <w:tcW w:w="29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9D67" w14:textId="77777777" w:rsidR="007B0B96" w:rsidRDefault="002548B4">
            <w:pPr>
              <w:pStyle w:val="Corpo"/>
              <w:numPr>
                <w:ilvl w:val="0"/>
                <w:numId w:val="1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Comisión de Asuntos Juridicos e Institucionales del Parlamento del Mercosur;</w:t>
            </w:r>
          </w:p>
          <w:p w14:paraId="46755B2C" w14:textId="77777777" w:rsidR="007B0B96" w:rsidRDefault="002548B4">
            <w:pPr>
              <w:pStyle w:val="Corpo"/>
              <w:numPr>
                <w:ilvl w:val="0"/>
                <w:numId w:val="13"/>
              </w:numPr>
              <w:suppressAutoHyphens/>
              <w:spacing w:after="28" w:line="288" w:lineRule="auto"/>
              <w:outlineLvl w:val="0"/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Programa de Pos-graduación en Relaciones Internacionales de la Universidade Federal de la Integració</w:t>
            </w:r>
            <w:r>
              <w:rPr>
                <w:rFonts w:ascii="Arial" w:hAnsi="Arial"/>
                <w:sz w:val="20"/>
                <w:szCs w:val="2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Latinoamericana (UNILA);</w:t>
            </w:r>
          </w:p>
          <w:p w14:paraId="1F379043" w14:textId="77777777" w:rsidR="007B0B96" w:rsidRDefault="002548B4">
            <w:pPr>
              <w:pStyle w:val="Corpo"/>
              <w:numPr>
                <w:ilvl w:val="0"/>
                <w:numId w:val="13"/>
              </w:numPr>
              <w:suppressAutoHyphens/>
              <w:spacing w:after="28" w:line="288" w:lineRule="auto"/>
              <w:outlineLvl w:val="0"/>
              <w:rPr>
                <w:rFonts w:ascii="Arial" w:hAnsi="Arial"/>
                <w:sz w:val="20"/>
                <w:szCs w:val="2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/>
                <w:sz w:val="20"/>
                <w:szCs w:val="2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Tribunal de Revisi</w:t>
            </w:r>
            <w:r>
              <w:rPr>
                <w:rFonts w:ascii="Arial" w:hAnsi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>
              <w:rPr>
                <w:rFonts w:ascii="Arial" w:hAnsi="Arial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Permanente</w:t>
            </w:r>
            <w:r>
              <w:rPr>
                <w:rFonts w:ascii="Arial" w:hAnsi="Arial"/>
                <w:sz w:val="20"/>
                <w:szCs w:val="2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615AF" w14:textId="77777777" w:rsidR="007B0B96" w:rsidRDefault="002548B4">
            <w:pPr>
              <w:pStyle w:val="Corpo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Arial" w:hAnsi="Arial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 horas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AF05" w14:textId="77777777" w:rsidR="007B0B96" w:rsidRDefault="002548B4">
            <w:pPr>
              <w:spacing w:line="288" w:lineRule="auto"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8 semanas con una dedicación promedio de 1:00 hora al día (sin sábados y domingos), entre mayo y junio. </w:t>
            </w:r>
          </w:p>
        </w:tc>
      </w:tr>
    </w:tbl>
    <w:p w14:paraId="12C6ADFA" w14:textId="77777777" w:rsidR="007B0B96" w:rsidRDefault="007B0B96">
      <w:pPr>
        <w:pStyle w:val="CorpoA"/>
        <w:spacing w:after="200" w:line="240" w:lineRule="auto"/>
        <w:jc w:val="center"/>
      </w:pPr>
    </w:p>
    <w:sectPr w:rsidR="007B0B96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0263E" w14:textId="77777777" w:rsidR="008E05AC" w:rsidRDefault="008E05AC">
      <w:r>
        <w:separator/>
      </w:r>
    </w:p>
  </w:endnote>
  <w:endnote w:type="continuationSeparator" w:id="0">
    <w:p w14:paraId="60A9758B" w14:textId="77777777" w:rsidR="008E05AC" w:rsidRDefault="008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DAD" w14:textId="77777777" w:rsidR="007B0B96" w:rsidRDefault="007B0B96">
    <w:pPr>
      <w:pStyle w:val="CorpoA"/>
      <w:pBdr>
        <w:bottom w:val="single" w:sz="12" w:space="0" w:color="000000"/>
      </w:pBd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8B95294" w14:textId="77777777" w:rsidR="007B0B96" w:rsidRDefault="007B0B96">
    <w:pPr>
      <w:pStyle w:val="CorpoA"/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8A1C23F" w14:textId="77777777" w:rsidR="007B0B96" w:rsidRDefault="002548B4">
    <w:pPr>
      <w:pStyle w:val="CorpoA"/>
      <w:spacing w:line="240" w:lineRule="auto"/>
      <w:jc w:val="center"/>
      <w:rPr>
        <w:b/>
        <w:bCs/>
        <w:sz w:val="16"/>
        <w:szCs w:val="16"/>
        <w:lang w:val="es-ES_tradnl"/>
      </w:rPr>
    </w:pPr>
    <w:r>
      <w:rPr>
        <w:b/>
        <w:bCs/>
        <w:sz w:val="16"/>
        <w:szCs w:val="16"/>
        <w:lang w:val="es-ES_tradnl"/>
      </w:rPr>
      <w:t>Dr. Pablo de María 827– Montevideo, Uruguay – Tel/Fax: (598) 2410.9797 </w:t>
    </w:r>
  </w:p>
  <w:p w14:paraId="10A5B37F" w14:textId="77777777" w:rsidR="007B0B96" w:rsidRDefault="002548B4">
    <w:pPr>
      <w:pStyle w:val="CorpoA"/>
      <w:spacing w:line="240" w:lineRule="auto"/>
      <w:jc w:val="center"/>
    </w:pPr>
    <w:r>
      <w:rPr>
        <w:b/>
        <w:bCs/>
        <w:sz w:val="16"/>
        <w:szCs w:val="16"/>
        <w:lang w:val="it-IT"/>
      </w:rPr>
      <w:t>www.parlamentomercosur.org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E6E13" w14:textId="77777777" w:rsidR="008E05AC" w:rsidRDefault="008E05AC">
      <w:r>
        <w:separator/>
      </w:r>
    </w:p>
  </w:footnote>
  <w:footnote w:type="continuationSeparator" w:id="0">
    <w:p w14:paraId="255BB1FE" w14:textId="77777777" w:rsidR="008E05AC" w:rsidRDefault="008E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48E4" w14:textId="77777777" w:rsidR="007B0B96" w:rsidRDefault="002548B4">
    <w:pPr>
      <w:pStyle w:val="Encabezado"/>
      <w:jc w:val="center"/>
      <w:rPr>
        <w:b/>
        <w:bCs/>
        <w:sz w:val="20"/>
        <w:szCs w:val="20"/>
      </w:rPr>
    </w:pPr>
    <w:r>
      <w:rPr>
        <w:noProof/>
        <w:lang w:val="es-AR"/>
      </w:rPr>
      <w:drawing>
        <wp:anchor distT="152400" distB="152400" distL="152400" distR="152400" simplePos="0" relativeHeight="251658240" behindDoc="1" locked="0" layoutInCell="1" allowOverlap="1" wp14:anchorId="11D9549A" wp14:editId="598F41AE">
          <wp:simplePos x="0" y="0"/>
          <wp:positionH relativeFrom="page">
            <wp:posOffset>5943600</wp:posOffset>
          </wp:positionH>
          <wp:positionV relativeFrom="page">
            <wp:posOffset>342900</wp:posOffset>
          </wp:positionV>
          <wp:extent cx="685800" cy="565150"/>
          <wp:effectExtent l="0" t="0" r="0" b="0"/>
          <wp:wrapNone/>
          <wp:docPr id="1073741825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565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s-AR"/>
      </w:rPr>
      <w:drawing>
        <wp:anchor distT="152400" distB="152400" distL="152400" distR="152400" simplePos="0" relativeHeight="251659264" behindDoc="1" locked="0" layoutInCell="1" allowOverlap="1" wp14:anchorId="67D790B7" wp14:editId="53D7BAE2">
          <wp:simplePos x="0" y="0"/>
          <wp:positionH relativeFrom="page">
            <wp:posOffset>685165</wp:posOffset>
          </wp:positionH>
          <wp:positionV relativeFrom="page">
            <wp:posOffset>266065</wp:posOffset>
          </wp:positionV>
          <wp:extent cx="1099820" cy="723266"/>
          <wp:effectExtent l="0" t="0" r="0" b="0"/>
          <wp:wrapNone/>
          <wp:docPr id="107374182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9820" cy="723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431871" w14:textId="77777777" w:rsidR="007B0B96" w:rsidRDefault="002548B4">
    <w:pPr>
      <w:pStyle w:val="Encabezado"/>
      <w:jc w:val="center"/>
      <w:rPr>
        <w:b/>
        <w:bCs/>
        <w:sz w:val="20"/>
        <w:szCs w:val="20"/>
        <w:lang w:val="es-ES_tradnl"/>
      </w:rPr>
    </w:pPr>
    <w:r>
      <w:rPr>
        <w:b/>
        <w:bCs/>
        <w:sz w:val="20"/>
        <w:szCs w:val="20"/>
        <w:lang w:val="es-ES_tradnl"/>
      </w:rPr>
      <w:t>PARLAMENTO DEL MERCOSUR</w:t>
    </w:r>
  </w:p>
  <w:p w14:paraId="560D50B6" w14:textId="77777777" w:rsidR="007B0B96" w:rsidRDefault="007B0B96">
    <w:pPr>
      <w:pStyle w:val="Encabezado"/>
      <w:jc w:val="center"/>
      <w:rPr>
        <w:b/>
        <w:bCs/>
        <w:sz w:val="20"/>
        <w:szCs w:val="20"/>
        <w:lang w:val="es-ES_tradnl"/>
      </w:rPr>
    </w:pPr>
  </w:p>
  <w:p w14:paraId="57DE2FA8" w14:textId="77777777" w:rsidR="007B0B96" w:rsidRDefault="002548B4">
    <w:pPr>
      <w:pStyle w:val="Encabezado"/>
      <w:jc w:val="center"/>
    </w:pPr>
    <w:r>
      <w:rPr>
        <w:sz w:val="20"/>
        <w:szCs w:val="20"/>
        <w:lang w:val="es-ES_tradnl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355D"/>
    <w:multiLevelType w:val="hybridMultilevel"/>
    <w:tmpl w:val="D0B8B0CA"/>
    <w:lvl w:ilvl="0" w:tplc="AF48E946">
      <w:start w:val="1"/>
      <w:numFmt w:val="bullet"/>
      <w:lvlText w:val="•"/>
      <w:lvlJc w:val="left"/>
      <w:pPr>
        <w:ind w:left="190" w:hanging="1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0C0A58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C2550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442D22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82EC54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08CD8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6E80E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F4A052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CCCA4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9003B0"/>
    <w:multiLevelType w:val="hybridMultilevel"/>
    <w:tmpl w:val="5D005C4E"/>
    <w:lvl w:ilvl="0" w:tplc="B0842764">
      <w:start w:val="1"/>
      <w:numFmt w:val="bullet"/>
      <w:lvlText w:val="•"/>
      <w:lvlJc w:val="left"/>
      <w:pPr>
        <w:ind w:left="185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26E2D2">
      <w:start w:val="1"/>
      <w:numFmt w:val="bullet"/>
      <w:lvlText w:val="•"/>
      <w:lvlJc w:val="left"/>
      <w:pPr>
        <w:ind w:left="179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140D62">
      <w:start w:val="1"/>
      <w:numFmt w:val="bullet"/>
      <w:lvlText w:val="•"/>
      <w:lvlJc w:val="left"/>
      <w:pPr>
        <w:ind w:left="200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FED070">
      <w:start w:val="1"/>
      <w:numFmt w:val="bullet"/>
      <w:lvlText w:val="•"/>
      <w:lvlJc w:val="left"/>
      <w:pPr>
        <w:ind w:left="221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EA85BC">
      <w:start w:val="1"/>
      <w:numFmt w:val="bullet"/>
      <w:lvlText w:val="•"/>
      <w:lvlJc w:val="left"/>
      <w:pPr>
        <w:ind w:left="242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5AF4EC">
      <w:start w:val="1"/>
      <w:numFmt w:val="bullet"/>
      <w:lvlText w:val="•"/>
      <w:lvlJc w:val="left"/>
      <w:pPr>
        <w:ind w:left="263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8457A6">
      <w:start w:val="1"/>
      <w:numFmt w:val="bullet"/>
      <w:lvlText w:val="•"/>
      <w:lvlJc w:val="left"/>
      <w:pPr>
        <w:ind w:left="284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68EECE">
      <w:start w:val="1"/>
      <w:numFmt w:val="bullet"/>
      <w:lvlText w:val="•"/>
      <w:lvlJc w:val="left"/>
      <w:pPr>
        <w:ind w:left="305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70E626">
      <w:start w:val="1"/>
      <w:numFmt w:val="bullet"/>
      <w:lvlText w:val="•"/>
      <w:lvlJc w:val="left"/>
      <w:pPr>
        <w:ind w:left="326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9E56C7"/>
    <w:multiLevelType w:val="hybridMultilevel"/>
    <w:tmpl w:val="3A5C26C0"/>
    <w:numStyleLink w:val="EstiloImportado1"/>
  </w:abstractNum>
  <w:abstractNum w:abstractNumId="3" w15:restartNumberingAfterBreak="0">
    <w:nsid w:val="264A0E9D"/>
    <w:multiLevelType w:val="hybridMultilevel"/>
    <w:tmpl w:val="8C68E630"/>
    <w:lvl w:ilvl="0" w:tplc="790AE1BC">
      <w:start w:val="1"/>
      <w:numFmt w:val="bullet"/>
      <w:lvlText w:val="•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AF224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D5C2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9600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8ADB6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A233C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129736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0C7712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9A6F20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313C4A"/>
    <w:multiLevelType w:val="hybridMultilevel"/>
    <w:tmpl w:val="3A5C26C0"/>
    <w:styleLink w:val="EstiloImportado1"/>
    <w:lvl w:ilvl="0" w:tplc="0536581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FE51D4">
      <w:start w:val="1"/>
      <w:numFmt w:val="bullet"/>
      <w:lvlText w:val="◦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F41686">
      <w:start w:val="1"/>
      <w:numFmt w:val="bullet"/>
      <w:lvlText w:val="▪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6EBFE6">
      <w:start w:val="1"/>
      <w:numFmt w:val="bullet"/>
      <w:lvlText w:val="●"/>
      <w:lvlJc w:val="left"/>
      <w:pPr>
        <w:ind w:left="183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42B98C">
      <w:start w:val="1"/>
      <w:numFmt w:val="bullet"/>
      <w:lvlText w:val="◦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82206C">
      <w:start w:val="1"/>
      <w:numFmt w:val="bullet"/>
      <w:lvlText w:val="▪"/>
      <w:lvlJc w:val="left"/>
      <w:pPr>
        <w:ind w:left="25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E478D6">
      <w:start w:val="1"/>
      <w:numFmt w:val="bullet"/>
      <w:lvlText w:val="●"/>
      <w:lvlJc w:val="left"/>
      <w:pPr>
        <w:ind w:left="29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54A630">
      <w:start w:val="1"/>
      <w:numFmt w:val="bullet"/>
      <w:lvlText w:val="◦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9C364E">
      <w:start w:val="1"/>
      <w:numFmt w:val="bullet"/>
      <w:lvlText w:val="▪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A962D1E"/>
    <w:multiLevelType w:val="hybridMultilevel"/>
    <w:tmpl w:val="048CC376"/>
    <w:lvl w:ilvl="0" w:tplc="068A5740">
      <w:start w:val="1"/>
      <w:numFmt w:val="bullet"/>
      <w:lvlText w:val="•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067C10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B6626E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DE9238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0D452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5A13A6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BC82CE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80A9A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4CF9C6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123DA0"/>
    <w:multiLevelType w:val="hybridMultilevel"/>
    <w:tmpl w:val="ABC893BA"/>
    <w:lvl w:ilvl="0" w:tplc="B7D61A84">
      <w:start w:val="1"/>
      <w:numFmt w:val="bullet"/>
      <w:lvlText w:val="•"/>
      <w:lvlJc w:val="left"/>
      <w:pPr>
        <w:ind w:left="185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12C562">
      <w:start w:val="1"/>
      <w:numFmt w:val="bullet"/>
      <w:lvlText w:val="•"/>
      <w:lvlJc w:val="left"/>
      <w:pPr>
        <w:ind w:left="179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385378">
      <w:start w:val="1"/>
      <w:numFmt w:val="bullet"/>
      <w:lvlText w:val="•"/>
      <w:lvlJc w:val="left"/>
      <w:pPr>
        <w:ind w:left="200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5C0CEE">
      <w:start w:val="1"/>
      <w:numFmt w:val="bullet"/>
      <w:lvlText w:val="•"/>
      <w:lvlJc w:val="left"/>
      <w:pPr>
        <w:ind w:left="221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D86CC0">
      <w:start w:val="1"/>
      <w:numFmt w:val="bullet"/>
      <w:lvlText w:val="•"/>
      <w:lvlJc w:val="left"/>
      <w:pPr>
        <w:ind w:left="242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EE3BFA">
      <w:start w:val="1"/>
      <w:numFmt w:val="bullet"/>
      <w:lvlText w:val="•"/>
      <w:lvlJc w:val="left"/>
      <w:pPr>
        <w:ind w:left="263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4EA5F86">
      <w:start w:val="1"/>
      <w:numFmt w:val="bullet"/>
      <w:lvlText w:val="•"/>
      <w:lvlJc w:val="left"/>
      <w:pPr>
        <w:ind w:left="284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32FB8C">
      <w:start w:val="1"/>
      <w:numFmt w:val="bullet"/>
      <w:lvlText w:val="•"/>
      <w:lvlJc w:val="left"/>
      <w:pPr>
        <w:ind w:left="305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BA2EA6">
      <w:start w:val="1"/>
      <w:numFmt w:val="bullet"/>
      <w:lvlText w:val="•"/>
      <w:lvlJc w:val="left"/>
      <w:pPr>
        <w:ind w:left="326" w:hanging="1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117D47"/>
    <w:multiLevelType w:val="hybridMultilevel"/>
    <w:tmpl w:val="48C055A6"/>
    <w:numStyleLink w:val="EstiloImportado2"/>
  </w:abstractNum>
  <w:abstractNum w:abstractNumId="8" w15:restartNumberingAfterBreak="0">
    <w:nsid w:val="6C8329C4"/>
    <w:multiLevelType w:val="hybridMultilevel"/>
    <w:tmpl w:val="238872D4"/>
    <w:lvl w:ilvl="0" w:tplc="9AD8B6AA">
      <w:start w:val="1"/>
      <w:numFmt w:val="bullet"/>
      <w:lvlText w:val="•"/>
      <w:lvlJc w:val="left"/>
      <w:pPr>
        <w:ind w:left="190" w:hanging="1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6AAA8">
      <w:start w:val="1"/>
      <w:numFmt w:val="bullet"/>
      <w:lvlText w:val="•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8471DC">
      <w:start w:val="1"/>
      <w:numFmt w:val="bullet"/>
      <w:lvlText w:val="•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00D18">
      <w:start w:val="1"/>
      <w:numFmt w:val="bullet"/>
      <w:lvlText w:val="•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4896A">
      <w:start w:val="1"/>
      <w:numFmt w:val="bullet"/>
      <w:lvlText w:val="•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058A4">
      <w:start w:val="1"/>
      <w:numFmt w:val="bullet"/>
      <w:lvlText w:val="•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6E058">
      <w:start w:val="1"/>
      <w:numFmt w:val="bullet"/>
      <w:lvlText w:val="•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0FB7E">
      <w:start w:val="1"/>
      <w:numFmt w:val="bullet"/>
      <w:lvlText w:val="•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60964A">
      <w:start w:val="1"/>
      <w:numFmt w:val="bullet"/>
      <w:lvlText w:val="•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66157E"/>
    <w:multiLevelType w:val="hybridMultilevel"/>
    <w:tmpl w:val="48C055A6"/>
    <w:styleLink w:val="EstiloImportado2"/>
    <w:lvl w:ilvl="0" w:tplc="572EF63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E34F6">
      <w:start w:val="1"/>
      <w:numFmt w:val="bullet"/>
      <w:lvlText w:val="◦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86BCE8">
      <w:start w:val="1"/>
      <w:numFmt w:val="bullet"/>
      <w:lvlText w:val="▪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61B84">
      <w:start w:val="1"/>
      <w:numFmt w:val="bullet"/>
      <w:lvlText w:val="●"/>
      <w:lvlJc w:val="left"/>
      <w:pPr>
        <w:ind w:left="183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86DD4">
      <w:start w:val="1"/>
      <w:numFmt w:val="bullet"/>
      <w:lvlText w:val="◦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8C93A8">
      <w:start w:val="1"/>
      <w:numFmt w:val="bullet"/>
      <w:lvlText w:val="▪"/>
      <w:lvlJc w:val="left"/>
      <w:pPr>
        <w:ind w:left="25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072A6">
      <w:start w:val="1"/>
      <w:numFmt w:val="bullet"/>
      <w:lvlText w:val="●"/>
      <w:lvlJc w:val="left"/>
      <w:pPr>
        <w:ind w:left="29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FEF626">
      <w:start w:val="1"/>
      <w:numFmt w:val="bullet"/>
      <w:lvlText w:val="◦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B2475A">
      <w:start w:val="1"/>
      <w:numFmt w:val="bullet"/>
      <w:lvlText w:val="▪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3"/>
    <w:lvlOverride w:ilvl="0">
      <w:lvl w:ilvl="0" w:tplc="790AE1BC">
        <w:start w:val="1"/>
        <w:numFmt w:val="bullet"/>
        <w:lvlText w:val="•"/>
        <w:lvlJc w:val="left"/>
        <w:pPr>
          <w:ind w:left="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8AF224">
        <w:start w:val="1"/>
        <w:numFmt w:val="bullet"/>
        <w:lvlText w:val="•"/>
        <w:lvlJc w:val="left"/>
        <w:pPr>
          <w:ind w:left="7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44D5C2">
        <w:start w:val="1"/>
        <w:numFmt w:val="bullet"/>
        <w:lvlText w:val="•"/>
        <w:lvlJc w:val="left"/>
        <w:pPr>
          <w:ind w:left="13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649600">
        <w:start w:val="1"/>
        <w:numFmt w:val="bullet"/>
        <w:lvlText w:val="•"/>
        <w:lvlJc w:val="left"/>
        <w:pPr>
          <w:ind w:left="19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98ADB6">
        <w:start w:val="1"/>
        <w:numFmt w:val="bullet"/>
        <w:lvlText w:val="•"/>
        <w:lvlJc w:val="left"/>
        <w:pPr>
          <w:ind w:left="25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9A233C">
        <w:start w:val="1"/>
        <w:numFmt w:val="bullet"/>
        <w:lvlText w:val="•"/>
        <w:lvlJc w:val="left"/>
        <w:pPr>
          <w:ind w:left="31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129736">
        <w:start w:val="1"/>
        <w:numFmt w:val="bullet"/>
        <w:lvlText w:val="•"/>
        <w:lvlJc w:val="left"/>
        <w:pPr>
          <w:ind w:left="37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0C7712">
        <w:start w:val="1"/>
        <w:numFmt w:val="bullet"/>
        <w:lvlText w:val="•"/>
        <w:lvlJc w:val="left"/>
        <w:pPr>
          <w:ind w:left="43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9A6F20">
        <w:start w:val="1"/>
        <w:numFmt w:val="bullet"/>
        <w:lvlText w:val="•"/>
        <w:lvlJc w:val="left"/>
        <w:pPr>
          <w:ind w:left="4958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6"/>
    <w:lvlOverride w:ilvl="0">
      <w:lvl w:ilvl="0" w:tplc="B7D61A84">
        <w:start w:val="1"/>
        <w:numFmt w:val="bullet"/>
        <w:lvlText w:val="•"/>
        <w:lvlJc w:val="left"/>
        <w:pPr>
          <w:ind w:left="174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12C562">
        <w:start w:val="1"/>
        <w:numFmt w:val="bullet"/>
        <w:lvlText w:val="•"/>
        <w:lvlJc w:val="left"/>
        <w:pPr>
          <w:ind w:left="195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385378">
        <w:start w:val="1"/>
        <w:numFmt w:val="bullet"/>
        <w:lvlText w:val="•"/>
        <w:lvlJc w:val="left"/>
        <w:pPr>
          <w:ind w:left="216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5C0CEE">
        <w:start w:val="1"/>
        <w:numFmt w:val="bullet"/>
        <w:lvlText w:val="•"/>
        <w:lvlJc w:val="left"/>
        <w:pPr>
          <w:ind w:left="237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D86CC0">
        <w:start w:val="1"/>
        <w:numFmt w:val="bullet"/>
        <w:lvlText w:val="•"/>
        <w:lvlJc w:val="left"/>
        <w:pPr>
          <w:ind w:left="258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EE3BFA">
        <w:start w:val="1"/>
        <w:numFmt w:val="bullet"/>
        <w:lvlText w:val="•"/>
        <w:lvlJc w:val="left"/>
        <w:pPr>
          <w:ind w:left="279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EA5F86">
        <w:start w:val="1"/>
        <w:numFmt w:val="bullet"/>
        <w:lvlText w:val="•"/>
        <w:lvlJc w:val="left"/>
        <w:pPr>
          <w:ind w:left="300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32FB8C">
        <w:start w:val="1"/>
        <w:numFmt w:val="bullet"/>
        <w:lvlText w:val="•"/>
        <w:lvlJc w:val="left"/>
        <w:pPr>
          <w:ind w:left="321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BA2EA6">
        <w:start w:val="1"/>
        <w:numFmt w:val="bullet"/>
        <w:lvlText w:val="•"/>
        <w:lvlJc w:val="left"/>
        <w:pPr>
          <w:ind w:left="342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</w:num>
  <w:num w:numId="13">
    <w:abstractNumId w:val="1"/>
    <w:lvlOverride w:ilvl="0">
      <w:lvl w:ilvl="0" w:tplc="B0842764">
        <w:start w:val="1"/>
        <w:numFmt w:val="bullet"/>
        <w:lvlText w:val="•"/>
        <w:lvlJc w:val="left"/>
        <w:pPr>
          <w:ind w:left="174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26E2D2">
        <w:start w:val="1"/>
        <w:numFmt w:val="bullet"/>
        <w:lvlText w:val="•"/>
        <w:lvlJc w:val="left"/>
        <w:pPr>
          <w:ind w:left="195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140D62">
        <w:start w:val="1"/>
        <w:numFmt w:val="bullet"/>
        <w:lvlText w:val="•"/>
        <w:lvlJc w:val="left"/>
        <w:pPr>
          <w:ind w:left="216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FED070">
        <w:start w:val="1"/>
        <w:numFmt w:val="bullet"/>
        <w:lvlText w:val="•"/>
        <w:lvlJc w:val="left"/>
        <w:pPr>
          <w:ind w:left="237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EA85BC">
        <w:start w:val="1"/>
        <w:numFmt w:val="bullet"/>
        <w:lvlText w:val="•"/>
        <w:lvlJc w:val="left"/>
        <w:pPr>
          <w:ind w:left="258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AF4EC">
        <w:start w:val="1"/>
        <w:numFmt w:val="bullet"/>
        <w:lvlText w:val="•"/>
        <w:lvlJc w:val="left"/>
        <w:pPr>
          <w:ind w:left="279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8457A6">
        <w:start w:val="1"/>
        <w:numFmt w:val="bullet"/>
        <w:lvlText w:val="•"/>
        <w:lvlJc w:val="left"/>
        <w:pPr>
          <w:ind w:left="300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68EECE">
        <w:start w:val="1"/>
        <w:numFmt w:val="bullet"/>
        <w:lvlText w:val="•"/>
        <w:lvlJc w:val="left"/>
        <w:pPr>
          <w:ind w:left="321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70E626">
        <w:start w:val="1"/>
        <w:numFmt w:val="bullet"/>
        <w:lvlText w:val="•"/>
        <w:lvlJc w:val="left"/>
        <w:pPr>
          <w:ind w:left="342" w:hanging="1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96"/>
    <w:rsid w:val="001D28E1"/>
    <w:rsid w:val="002548B4"/>
    <w:rsid w:val="002A03A8"/>
    <w:rsid w:val="004B71C6"/>
    <w:rsid w:val="00686C09"/>
    <w:rsid w:val="006C5435"/>
    <w:rsid w:val="007B0B96"/>
    <w:rsid w:val="008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BF7E6"/>
  <w15:docId w15:val="{A8B30855-5034-44D5-95B6-F8BC8412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Florencia</cp:lastModifiedBy>
  <cp:revision>2</cp:revision>
  <dcterms:created xsi:type="dcterms:W3CDTF">2020-07-24T13:30:00Z</dcterms:created>
  <dcterms:modified xsi:type="dcterms:W3CDTF">2020-07-24T13:30:00Z</dcterms:modified>
</cp:coreProperties>
</file>